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CE84" w14:textId="61F8FB52" w:rsidR="001856F2" w:rsidRDefault="001856F2" w:rsidP="001856F2">
      <w:pPr>
        <w:jc w:val="center"/>
        <w:rPr>
          <w:rFonts w:ascii="Times New Roman" w:hAnsi="Times New Roman" w:cs="Times New Roman"/>
          <w:b/>
          <w:bCs/>
          <w:color w:val="212121"/>
        </w:rPr>
      </w:pPr>
      <w:r w:rsidRPr="001856F2">
        <w:rPr>
          <w:rFonts w:ascii="Times New Roman" w:hAnsi="Times New Roman" w:cs="Times New Roman"/>
          <w:b/>
          <w:bCs/>
          <w:color w:val="212121"/>
        </w:rPr>
        <w:t>Undergraduate Perspectives on the Use of Ungrading</w:t>
      </w:r>
      <w:r w:rsidR="00BF5CE7">
        <w:rPr>
          <w:rFonts w:ascii="Times New Roman" w:hAnsi="Times New Roman" w:cs="Times New Roman"/>
          <w:b/>
          <w:bCs/>
          <w:color w:val="212121"/>
        </w:rPr>
        <w:t>: A Pilot Study</w:t>
      </w:r>
    </w:p>
    <w:p w14:paraId="3AD4F903" w14:textId="77777777" w:rsidR="001856F2" w:rsidRPr="001856F2" w:rsidRDefault="001856F2" w:rsidP="001856F2">
      <w:pPr>
        <w:jc w:val="center"/>
        <w:rPr>
          <w:rFonts w:ascii="Times New Roman" w:hAnsi="Times New Roman" w:cs="Times New Roman"/>
          <w:b/>
          <w:bCs/>
          <w:color w:val="212121"/>
        </w:rPr>
      </w:pPr>
    </w:p>
    <w:p w14:paraId="4B13B05B" w14:textId="77777777" w:rsidR="001856F2" w:rsidRDefault="001856F2" w:rsidP="001856F2">
      <w:pPr>
        <w:rPr>
          <w:rFonts w:ascii="Times New Roman" w:hAnsi="Times New Roman" w:cs="Times New Roman"/>
        </w:rPr>
      </w:pPr>
    </w:p>
    <w:p w14:paraId="4D617A16" w14:textId="3E87D646" w:rsidR="001856F2" w:rsidRPr="00F973EB" w:rsidRDefault="001856F2" w:rsidP="001856F2">
      <w:pPr>
        <w:jc w:val="center"/>
        <w:rPr>
          <w:rFonts w:ascii="Times New Roman" w:hAnsi="Times New Roman" w:cs="Times New Roman"/>
          <w:b/>
          <w:bCs/>
        </w:rPr>
      </w:pPr>
      <w:r>
        <w:rPr>
          <w:rFonts w:ascii="Times New Roman" w:hAnsi="Times New Roman" w:cs="Times New Roman"/>
          <w:b/>
          <w:bCs/>
        </w:rPr>
        <w:t xml:space="preserve">Paper </w:t>
      </w:r>
      <w:r w:rsidR="008E03C3">
        <w:rPr>
          <w:rFonts w:ascii="Times New Roman" w:hAnsi="Times New Roman" w:cs="Times New Roman"/>
          <w:b/>
          <w:bCs/>
        </w:rPr>
        <w:t>Abstract</w:t>
      </w:r>
    </w:p>
    <w:p w14:paraId="2F956E77" w14:textId="77777777" w:rsidR="001856F2" w:rsidRDefault="001856F2" w:rsidP="001856F2">
      <w:pPr>
        <w:jc w:val="center"/>
        <w:rPr>
          <w:rFonts w:ascii="Times New Roman" w:hAnsi="Times New Roman" w:cs="Times New Roman"/>
        </w:rPr>
      </w:pPr>
    </w:p>
    <w:p w14:paraId="44C4281A" w14:textId="38D23A52" w:rsidR="00B72390" w:rsidRDefault="00B72390" w:rsidP="00B72390">
      <w:pPr>
        <w:rPr>
          <w:rFonts w:ascii="Times New Roman" w:hAnsi="Times New Roman" w:cs="Times New Roman"/>
        </w:rPr>
      </w:pPr>
      <w:r>
        <w:rPr>
          <w:rFonts w:ascii="Times New Roman" w:hAnsi="Times New Roman" w:cs="Times New Roman"/>
          <w:b/>
          <w:bCs/>
        </w:rPr>
        <w:t>Introduction</w:t>
      </w:r>
    </w:p>
    <w:p w14:paraId="245312B3" w14:textId="77777777" w:rsidR="00B72390" w:rsidRDefault="00B72390" w:rsidP="00B72390">
      <w:pPr>
        <w:rPr>
          <w:rFonts w:ascii="Times New Roman" w:hAnsi="Times New Roman" w:cs="Times New Roman"/>
        </w:rPr>
      </w:pPr>
    </w:p>
    <w:p w14:paraId="24D2375E" w14:textId="3B553DF5" w:rsidR="00B72390" w:rsidRDefault="00B72390" w:rsidP="001856F2">
      <w:pPr>
        <w:spacing w:line="480" w:lineRule="auto"/>
        <w:ind w:firstLine="360"/>
        <w:rPr>
          <w:rFonts w:ascii="Times New Roman" w:hAnsi="Times New Roman" w:cs="Times New Roman"/>
        </w:rPr>
      </w:pPr>
      <w:bookmarkStart w:id="0" w:name="OLE_LINK2"/>
      <w:r>
        <w:rPr>
          <w:rFonts w:ascii="Times New Roman" w:hAnsi="Times New Roman" w:cs="Times New Roman"/>
        </w:rPr>
        <w:t xml:space="preserve">Evaluation and assessment are an integral part of instructional processes. </w:t>
      </w:r>
      <w:r w:rsidR="001856F2">
        <w:rPr>
          <w:rFonts w:ascii="Times New Roman" w:hAnsi="Times New Roman" w:cs="Times New Roman"/>
        </w:rPr>
        <w:t>Ungrading</w:t>
      </w:r>
      <w:r>
        <w:rPr>
          <w:rFonts w:ascii="Times New Roman" w:hAnsi="Times New Roman" w:cs="Times New Roman"/>
        </w:rPr>
        <w:t>, a method of assessment,</w:t>
      </w:r>
      <w:r w:rsidR="001856F2">
        <w:rPr>
          <w:rFonts w:ascii="Times New Roman" w:hAnsi="Times New Roman" w:cs="Times New Roman"/>
        </w:rPr>
        <w:t xml:space="preserve"> </w:t>
      </w:r>
      <w:r w:rsidR="004C7526">
        <w:rPr>
          <w:rFonts w:ascii="Times New Roman" w:hAnsi="Times New Roman" w:cs="Times New Roman"/>
        </w:rPr>
        <w:t>centers feedback and reflection over traditional forms of evaluation that result in number grades. Teachers who implement ungrading attempt to guide</w:t>
      </w:r>
      <w:r w:rsidR="009C3035">
        <w:rPr>
          <w:rFonts w:ascii="Times New Roman" w:hAnsi="Times New Roman" w:cs="Times New Roman"/>
        </w:rPr>
        <w:t xml:space="preserve"> students to center learning processes</w:t>
      </w:r>
      <w:r w:rsidR="001856F2">
        <w:rPr>
          <w:rFonts w:ascii="Times New Roman" w:hAnsi="Times New Roman" w:cs="Times New Roman"/>
        </w:rPr>
        <w:t xml:space="preserve"> </w:t>
      </w:r>
      <w:r w:rsidR="009C3035">
        <w:rPr>
          <w:rFonts w:ascii="Times New Roman" w:hAnsi="Times New Roman" w:cs="Times New Roman"/>
        </w:rPr>
        <w:t xml:space="preserve">and </w:t>
      </w:r>
      <w:r w:rsidR="001856F2">
        <w:rPr>
          <w:rFonts w:ascii="Times New Roman" w:hAnsi="Times New Roman" w:cs="Times New Roman"/>
        </w:rPr>
        <w:t xml:space="preserve">outcomes </w:t>
      </w:r>
      <w:r w:rsidR="009C3035">
        <w:rPr>
          <w:rFonts w:ascii="Times New Roman" w:hAnsi="Times New Roman" w:cs="Times New Roman"/>
        </w:rPr>
        <w:t xml:space="preserve">over a </w:t>
      </w:r>
      <w:r w:rsidR="005F1136">
        <w:rPr>
          <w:rFonts w:ascii="Times New Roman" w:hAnsi="Times New Roman" w:cs="Times New Roman"/>
        </w:rPr>
        <w:t>numbered</w:t>
      </w:r>
      <w:r w:rsidR="009C3035">
        <w:rPr>
          <w:rFonts w:ascii="Times New Roman" w:hAnsi="Times New Roman" w:cs="Times New Roman"/>
        </w:rPr>
        <w:t xml:space="preserve"> grade to achieve</w:t>
      </w:r>
      <w:r w:rsidR="001856F2">
        <w:rPr>
          <w:rFonts w:ascii="Times New Roman" w:hAnsi="Times New Roman" w:cs="Times New Roman"/>
        </w:rPr>
        <w:t xml:space="preserve">. </w:t>
      </w:r>
      <w:r w:rsidR="00C45583">
        <w:rPr>
          <w:rFonts w:ascii="Times New Roman" w:hAnsi="Times New Roman" w:cs="Times New Roman"/>
        </w:rPr>
        <w:t xml:space="preserve">Types of </w:t>
      </w:r>
      <w:r w:rsidR="00731F5C">
        <w:rPr>
          <w:rFonts w:ascii="Times New Roman" w:hAnsi="Times New Roman" w:cs="Times New Roman"/>
        </w:rPr>
        <w:t>u</w:t>
      </w:r>
      <w:r w:rsidR="00C45583">
        <w:rPr>
          <w:rFonts w:ascii="Times New Roman" w:hAnsi="Times New Roman" w:cs="Times New Roman"/>
        </w:rPr>
        <w:t>ngrading include</w:t>
      </w:r>
      <w:r w:rsidR="001856F2">
        <w:rPr>
          <w:rFonts w:ascii="Times New Roman" w:hAnsi="Times New Roman" w:cs="Times New Roman"/>
        </w:rPr>
        <w:t xml:space="preserve"> contract grading, self/peer assessments, process letters, use of student created rubrics, or portfolios. </w:t>
      </w:r>
    </w:p>
    <w:bookmarkEnd w:id="0"/>
    <w:p w14:paraId="1446A9D0" w14:textId="4F74D9AF" w:rsidR="00B72390" w:rsidRDefault="00B72390" w:rsidP="00B72390">
      <w:pPr>
        <w:spacing w:line="480" w:lineRule="auto"/>
        <w:rPr>
          <w:rFonts w:ascii="Times New Roman" w:hAnsi="Times New Roman" w:cs="Times New Roman"/>
        </w:rPr>
      </w:pPr>
      <w:r>
        <w:rPr>
          <w:rFonts w:ascii="Times New Roman" w:hAnsi="Times New Roman" w:cs="Times New Roman"/>
          <w:b/>
          <w:bCs/>
        </w:rPr>
        <w:t>Literature Review</w:t>
      </w:r>
    </w:p>
    <w:p w14:paraId="531C9BCA" w14:textId="3EDD605C" w:rsidR="00B72390" w:rsidRPr="00B72390" w:rsidRDefault="00B72390" w:rsidP="00B72390">
      <w:pPr>
        <w:spacing w:line="480" w:lineRule="auto"/>
        <w:rPr>
          <w:rFonts w:ascii="Times New Roman" w:hAnsi="Times New Roman" w:cs="Times New Roman"/>
          <w:i/>
          <w:iCs/>
        </w:rPr>
      </w:pPr>
      <w:r w:rsidRPr="00B72390">
        <w:rPr>
          <w:rFonts w:ascii="Times New Roman" w:hAnsi="Times New Roman" w:cs="Times New Roman"/>
          <w:i/>
          <w:iCs/>
        </w:rPr>
        <w:t>General Education Literature</w:t>
      </w:r>
    </w:p>
    <w:p w14:paraId="12BBA838" w14:textId="1B2A8937" w:rsidR="001856F2" w:rsidRDefault="001856F2" w:rsidP="001856F2">
      <w:pPr>
        <w:spacing w:line="480" w:lineRule="auto"/>
        <w:ind w:firstLine="360"/>
        <w:rPr>
          <w:rFonts w:ascii="Times New Roman" w:hAnsi="Times New Roman" w:cs="Times New Roman"/>
        </w:rPr>
      </w:pPr>
      <w:r>
        <w:rPr>
          <w:rFonts w:ascii="Times New Roman" w:hAnsi="Times New Roman" w:cs="Times New Roman"/>
        </w:rPr>
        <w:t>In general education, many researchers have examined ungrading on student learning (Blum, 2020; Elbow, 1997; Meinking &amp; Hall, 2022; Spidell &amp; Thelin, 2006). Elbow (1997) shared their frustration with assigning grades to undergraduate writing samples and outlined how to implement minimal grading with low and high-stakes assignments. Spidell and Thelin (2006) examined undergraduate perceptions of contract grading and found participants reported resentment, anxiety, and tension between themselves and professor. Meinking &amp; Hall (2022) considered undergraduate perceptions of ungrading and found ungrading encouraged risk taking, student autonomy, and internal motivation.</w:t>
      </w:r>
      <w:r w:rsidR="00FA7CFC">
        <w:rPr>
          <w:rFonts w:ascii="Times New Roman" w:hAnsi="Times New Roman" w:cs="Times New Roman"/>
        </w:rPr>
        <w:t xml:space="preserve"> Kleiman (2023)</w:t>
      </w:r>
      <w:r w:rsidR="00D14947">
        <w:rPr>
          <w:rFonts w:ascii="Times New Roman" w:hAnsi="Times New Roman" w:cs="Times New Roman"/>
        </w:rPr>
        <w:t xml:space="preserve"> argued that assessment was often used to fill a void within curriculum and encouraged educators to consider giving students more space to make meaning of what is learned through reflection and creation rather than assessment</w:t>
      </w:r>
      <w:r w:rsidR="00FA7CFC">
        <w:rPr>
          <w:rFonts w:ascii="Times New Roman" w:hAnsi="Times New Roman" w:cs="Times New Roman"/>
        </w:rPr>
        <w:t>.</w:t>
      </w:r>
      <w:r w:rsidR="00D14947">
        <w:rPr>
          <w:rFonts w:ascii="Times New Roman" w:hAnsi="Times New Roman" w:cs="Times New Roman"/>
        </w:rPr>
        <w:t xml:space="preserve"> </w:t>
      </w:r>
    </w:p>
    <w:p w14:paraId="1D9DB89A" w14:textId="77777777" w:rsidR="00871890" w:rsidRDefault="00871890" w:rsidP="00E2568E">
      <w:pPr>
        <w:spacing w:line="480" w:lineRule="auto"/>
        <w:rPr>
          <w:rFonts w:ascii="Times New Roman" w:hAnsi="Times New Roman" w:cs="Times New Roman"/>
          <w:i/>
          <w:iCs/>
        </w:rPr>
      </w:pPr>
    </w:p>
    <w:p w14:paraId="423C6DEC" w14:textId="77777777" w:rsidR="00871890" w:rsidRDefault="00871890" w:rsidP="00E2568E">
      <w:pPr>
        <w:spacing w:line="480" w:lineRule="auto"/>
        <w:rPr>
          <w:rFonts w:ascii="Times New Roman" w:hAnsi="Times New Roman" w:cs="Times New Roman"/>
          <w:i/>
          <w:iCs/>
        </w:rPr>
      </w:pPr>
    </w:p>
    <w:p w14:paraId="5F8D8C5B" w14:textId="46BFAC29" w:rsidR="00E2568E" w:rsidRPr="00E2568E" w:rsidRDefault="00E2568E" w:rsidP="00E2568E">
      <w:pPr>
        <w:spacing w:line="480" w:lineRule="auto"/>
        <w:rPr>
          <w:rFonts w:ascii="Times New Roman" w:hAnsi="Times New Roman" w:cs="Times New Roman"/>
        </w:rPr>
      </w:pPr>
      <w:r>
        <w:rPr>
          <w:rFonts w:ascii="Times New Roman" w:hAnsi="Times New Roman" w:cs="Times New Roman"/>
          <w:i/>
          <w:iCs/>
        </w:rPr>
        <w:lastRenderedPageBreak/>
        <w:t>Music Education Literature</w:t>
      </w:r>
    </w:p>
    <w:p w14:paraId="738AD79A" w14:textId="7234B8A1" w:rsidR="00852B12" w:rsidRDefault="001856F2" w:rsidP="00852B12">
      <w:pPr>
        <w:spacing w:line="480" w:lineRule="auto"/>
        <w:ind w:firstLine="360"/>
        <w:rPr>
          <w:rFonts w:ascii="Times New Roman" w:hAnsi="Times New Roman" w:cs="Times New Roman"/>
        </w:rPr>
      </w:pPr>
      <w:r>
        <w:rPr>
          <w:rFonts w:ascii="Times New Roman" w:hAnsi="Times New Roman" w:cs="Times New Roman"/>
        </w:rPr>
        <w:t xml:space="preserve">A few scholars have considered ungrading in music education settings (Andrews, 2004; Brinson, 2022; Clennon, 2009; Cohen et al., 2022). Brinson (2002) summarized </w:t>
      </w:r>
      <w:r w:rsidR="009A7C70">
        <w:rPr>
          <w:rFonts w:ascii="Times New Roman" w:hAnsi="Times New Roman" w:cs="Times New Roman"/>
        </w:rPr>
        <w:t>u</w:t>
      </w:r>
      <w:r>
        <w:rPr>
          <w:rFonts w:ascii="Times New Roman" w:hAnsi="Times New Roman" w:cs="Times New Roman"/>
        </w:rPr>
        <w:t xml:space="preserve">ngrading and its benefits to equitably meeting students’ learning needs. Andrews (2004) examined contract learning in secondary music classes and outlined how to incorporate student agency in contract development. Clennon (2009) found contract learning an effective tool for guiding elementary students during composing activities. Cohen et al., (2022) examined implications of </w:t>
      </w:r>
      <w:r w:rsidR="009A7C70">
        <w:rPr>
          <w:rFonts w:ascii="Times New Roman" w:hAnsi="Times New Roman" w:cs="Times New Roman"/>
        </w:rPr>
        <w:t>u</w:t>
      </w:r>
      <w:r>
        <w:rPr>
          <w:rFonts w:ascii="Times New Roman" w:hAnsi="Times New Roman" w:cs="Times New Roman"/>
        </w:rPr>
        <w:t>ngrading with graduate students and provided suggestions for initiating contract learning in music education coursework.</w:t>
      </w:r>
      <w:r w:rsidR="0027303C">
        <w:rPr>
          <w:rFonts w:ascii="Times New Roman" w:hAnsi="Times New Roman" w:cs="Times New Roman"/>
        </w:rPr>
        <w:t xml:space="preserve"> </w:t>
      </w:r>
      <w:r w:rsidR="00871890">
        <w:rPr>
          <w:rFonts w:ascii="Times New Roman" w:hAnsi="Times New Roman" w:cs="Times New Roman"/>
        </w:rPr>
        <w:t>Grimsby</w:t>
      </w:r>
      <w:r w:rsidR="0027303C">
        <w:rPr>
          <w:rFonts w:ascii="Times New Roman" w:hAnsi="Times New Roman" w:cs="Times New Roman"/>
        </w:rPr>
        <w:t xml:space="preserve"> (</w:t>
      </w:r>
      <w:r w:rsidR="00871890">
        <w:rPr>
          <w:rFonts w:ascii="Times New Roman" w:hAnsi="Times New Roman" w:cs="Times New Roman"/>
        </w:rPr>
        <w:t>under review</w:t>
      </w:r>
      <w:r w:rsidR="0027303C">
        <w:rPr>
          <w:rFonts w:ascii="Times New Roman" w:hAnsi="Times New Roman" w:cs="Times New Roman"/>
        </w:rPr>
        <w:t xml:space="preserve">) examined undergraduate perceptions of </w:t>
      </w:r>
      <w:r w:rsidR="009A7C70">
        <w:rPr>
          <w:rFonts w:ascii="Times New Roman" w:hAnsi="Times New Roman" w:cs="Times New Roman"/>
        </w:rPr>
        <w:t>u</w:t>
      </w:r>
      <w:r w:rsidR="0027303C">
        <w:rPr>
          <w:rFonts w:ascii="Times New Roman" w:hAnsi="Times New Roman" w:cs="Times New Roman"/>
        </w:rPr>
        <w:t xml:space="preserve">ngrading through a </w:t>
      </w:r>
      <w:r w:rsidR="0088702F">
        <w:rPr>
          <w:rFonts w:ascii="Times New Roman" w:hAnsi="Times New Roman" w:cs="Times New Roman"/>
        </w:rPr>
        <w:t xml:space="preserve">sequential </w:t>
      </w:r>
      <w:r w:rsidR="0027303C">
        <w:rPr>
          <w:rFonts w:ascii="Times New Roman" w:hAnsi="Times New Roman" w:cs="Times New Roman"/>
        </w:rPr>
        <w:t>explanatory mixed-methods design</w:t>
      </w:r>
      <w:r w:rsidR="0088702F">
        <w:rPr>
          <w:rFonts w:ascii="Times New Roman" w:hAnsi="Times New Roman" w:cs="Times New Roman"/>
        </w:rPr>
        <w:t xml:space="preserve"> (Creswell &amp; Plano-Clark, 2018)</w:t>
      </w:r>
      <w:r w:rsidR="0027303C">
        <w:rPr>
          <w:rFonts w:ascii="Times New Roman" w:hAnsi="Times New Roman" w:cs="Times New Roman"/>
        </w:rPr>
        <w:t xml:space="preserve">. </w:t>
      </w:r>
      <w:r w:rsidR="00295703">
        <w:rPr>
          <w:rFonts w:ascii="Times New Roman" w:eastAsia="Times New Roman" w:hAnsi="Times New Roman" w:cs="Times New Roman"/>
        </w:rPr>
        <w:t>The</w:t>
      </w:r>
      <w:r w:rsidR="00871890">
        <w:rPr>
          <w:rFonts w:ascii="Times New Roman" w:eastAsia="Times New Roman" w:hAnsi="Times New Roman" w:cs="Times New Roman"/>
        </w:rPr>
        <w:t xml:space="preserve"> author</w:t>
      </w:r>
      <w:r w:rsidR="00295703">
        <w:rPr>
          <w:rFonts w:ascii="Times New Roman" w:eastAsia="Times New Roman" w:hAnsi="Times New Roman" w:cs="Times New Roman"/>
        </w:rPr>
        <w:t xml:space="preserve"> found that participants self-reported a significant difference in their perceptions of ungrading between pretest and posttest [</w:t>
      </w:r>
      <w:r w:rsidR="00295703">
        <w:rPr>
          <w:rFonts w:ascii="Times New Roman" w:eastAsia="Times New Roman" w:hAnsi="Times New Roman" w:cs="Times New Roman"/>
          <w:i/>
          <w:iCs/>
        </w:rPr>
        <w:t>N</w:t>
      </w:r>
      <w:r w:rsidR="00295703">
        <w:rPr>
          <w:rFonts w:ascii="Times New Roman" w:eastAsia="Times New Roman" w:hAnsi="Times New Roman" w:cs="Times New Roman"/>
        </w:rPr>
        <w:t xml:space="preserve"> = 14, </w:t>
      </w:r>
      <w:r w:rsidR="00295703">
        <w:rPr>
          <w:rFonts w:ascii="Times New Roman" w:eastAsia="Times New Roman" w:hAnsi="Times New Roman" w:cs="Times New Roman"/>
          <w:i/>
          <w:iCs/>
        </w:rPr>
        <w:t>Z</w:t>
      </w:r>
      <w:r w:rsidR="00295703">
        <w:rPr>
          <w:rFonts w:ascii="Times New Roman" w:eastAsia="Times New Roman" w:hAnsi="Times New Roman" w:cs="Times New Roman"/>
        </w:rPr>
        <w:t xml:space="preserve"> = -2.67, </w:t>
      </w:r>
      <w:r w:rsidR="00295703">
        <w:rPr>
          <w:rFonts w:ascii="Times New Roman" w:eastAsia="Times New Roman" w:hAnsi="Times New Roman" w:cs="Times New Roman"/>
          <w:i/>
          <w:iCs/>
        </w:rPr>
        <w:t>p</w:t>
      </w:r>
      <w:r w:rsidR="00295703">
        <w:rPr>
          <w:rFonts w:ascii="Times New Roman" w:eastAsia="Times New Roman" w:hAnsi="Times New Roman" w:cs="Times New Roman"/>
        </w:rPr>
        <w:t xml:space="preserve"> = .01]. </w:t>
      </w:r>
      <w:r w:rsidR="00F109A8">
        <w:rPr>
          <w:rFonts w:ascii="Times New Roman" w:hAnsi="Times New Roman" w:cs="Times New Roman"/>
        </w:rPr>
        <w:t xml:space="preserve">Participants shared that </w:t>
      </w:r>
      <w:r w:rsidR="00524E7F">
        <w:rPr>
          <w:rFonts w:ascii="Times New Roman" w:hAnsi="Times New Roman" w:cs="Times New Roman"/>
        </w:rPr>
        <w:t xml:space="preserve">while </w:t>
      </w:r>
      <w:r w:rsidR="00F109A8">
        <w:rPr>
          <w:rFonts w:ascii="Times New Roman" w:hAnsi="Times New Roman" w:cs="Times New Roman"/>
        </w:rPr>
        <w:t xml:space="preserve">ungrading alleviated stress in </w:t>
      </w:r>
      <w:r w:rsidR="00524E7F">
        <w:rPr>
          <w:rFonts w:ascii="Times New Roman" w:hAnsi="Times New Roman" w:cs="Times New Roman"/>
        </w:rPr>
        <w:t xml:space="preserve">their </w:t>
      </w:r>
      <w:r w:rsidR="00F109A8">
        <w:rPr>
          <w:rFonts w:ascii="Times New Roman" w:hAnsi="Times New Roman" w:cs="Times New Roman"/>
        </w:rPr>
        <w:t xml:space="preserve">coursework, </w:t>
      </w:r>
      <w:r w:rsidR="00524E7F">
        <w:rPr>
          <w:rFonts w:ascii="Times New Roman" w:hAnsi="Times New Roman" w:cs="Times New Roman"/>
        </w:rPr>
        <w:t xml:space="preserve">they </w:t>
      </w:r>
      <w:r w:rsidR="00F109A8">
        <w:rPr>
          <w:rFonts w:ascii="Times New Roman" w:hAnsi="Times New Roman" w:cs="Times New Roman"/>
        </w:rPr>
        <w:t xml:space="preserve">still </w:t>
      </w:r>
      <w:r w:rsidR="00BD1911">
        <w:rPr>
          <w:rFonts w:ascii="Times New Roman" w:hAnsi="Times New Roman" w:cs="Times New Roman"/>
        </w:rPr>
        <w:t>“</w:t>
      </w:r>
      <w:r w:rsidR="00F109A8">
        <w:rPr>
          <w:rFonts w:ascii="Times New Roman" w:hAnsi="Times New Roman" w:cs="Times New Roman"/>
        </w:rPr>
        <w:t>played the numbers</w:t>
      </w:r>
      <w:r w:rsidR="00BD1911">
        <w:rPr>
          <w:rFonts w:ascii="Times New Roman" w:hAnsi="Times New Roman" w:cs="Times New Roman"/>
        </w:rPr>
        <w:t>”</w:t>
      </w:r>
      <w:r w:rsidR="00F109A8">
        <w:rPr>
          <w:rFonts w:ascii="Times New Roman" w:hAnsi="Times New Roman" w:cs="Times New Roman"/>
        </w:rPr>
        <w:t xml:space="preserve"> game in courses that used traditional grading. </w:t>
      </w:r>
    </w:p>
    <w:p w14:paraId="4060A19B" w14:textId="5DFC84C5" w:rsidR="003F711E" w:rsidRPr="003F711E" w:rsidRDefault="003F711E" w:rsidP="003F711E">
      <w:pPr>
        <w:spacing w:line="480" w:lineRule="auto"/>
        <w:rPr>
          <w:rFonts w:ascii="Times New Roman" w:hAnsi="Times New Roman" w:cs="Times New Roman"/>
        </w:rPr>
      </w:pPr>
      <w:r>
        <w:rPr>
          <w:rFonts w:ascii="Times New Roman" w:hAnsi="Times New Roman" w:cs="Times New Roman"/>
          <w:b/>
          <w:bCs/>
        </w:rPr>
        <w:t>Purpose and Problems</w:t>
      </w:r>
    </w:p>
    <w:p w14:paraId="4FD54E47" w14:textId="777447D4" w:rsidR="00351808" w:rsidRDefault="00F5384F" w:rsidP="00F5384F">
      <w:pPr>
        <w:spacing w:line="480" w:lineRule="auto"/>
        <w:ind w:firstLine="360"/>
        <w:rPr>
          <w:rFonts w:ascii="Times New Roman" w:eastAsia="Times New Roman" w:hAnsi="Times New Roman" w:cs="Times New Roman"/>
          <w:color w:val="111111"/>
          <w:shd w:val="clear" w:color="auto" w:fill="FFFFFF"/>
        </w:rPr>
      </w:pPr>
      <w:r>
        <w:rPr>
          <w:rFonts w:ascii="Times New Roman" w:hAnsi="Times New Roman" w:cs="Times New Roman"/>
        </w:rPr>
        <w:t>T</w:t>
      </w:r>
      <w:r w:rsidR="001856F2" w:rsidRPr="0048245E">
        <w:rPr>
          <w:rFonts w:ascii="Times New Roman" w:hAnsi="Times New Roman" w:cs="Times New Roman"/>
        </w:rPr>
        <w:t>he purpose of this</w:t>
      </w:r>
      <w:r w:rsidR="00F476A4">
        <w:rPr>
          <w:rFonts w:ascii="Times New Roman" w:hAnsi="Times New Roman" w:cs="Times New Roman"/>
        </w:rPr>
        <w:t xml:space="preserve"> study </w:t>
      </w:r>
      <w:r w:rsidR="001856F2" w:rsidRPr="0048245E">
        <w:rPr>
          <w:rFonts w:ascii="Times New Roman" w:hAnsi="Times New Roman" w:cs="Times New Roman"/>
        </w:rPr>
        <w:t xml:space="preserve">was to examine undergraduate perceptions of </w:t>
      </w:r>
      <w:r w:rsidR="006F6CCF">
        <w:rPr>
          <w:rFonts w:ascii="Times New Roman" w:hAnsi="Times New Roman" w:cs="Times New Roman"/>
        </w:rPr>
        <w:t>u</w:t>
      </w:r>
      <w:r w:rsidR="001856F2" w:rsidRPr="0048245E">
        <w:rPr>
          <w:rFonts w:ascii="Times New Roman" w:hAnsi="Times New Roman" w:cs="Times New Roman"/>
        </w:rPr>
        <w:t xml:space="preserve">ngrading on coursework and learning outcomes. Specific questions guiding this study were </w:t>
      </w:r>
      <w:r w:rsidR="0048245E" w:rsidRPr="0048245E">
        <w:rPr>
          <w:rFonts w:ascii="Times New Roman" w:eastAsia="Times New Roman" w:hAnsi="Times New Roman" w:cs="Times New Roman"/>
          <w:color w:val="111111"/>
          <w:shd w:val="clear" w:color="auto" w:fill="FFFFFF"/>
        </w:rPr>
        <w:t xml:space="preserve">​a) How do students perceive </w:t>
      </w:r>
      <w:r w:rsidR="006F6CCF">
        <w:rPr>
          <w:rFonts w:ascii="Times New Roman" w:eastAsia="Times New Roman" w:hAnsi="Times New Roman" w:cs="Times New Roman"/>
          <w:color w:val="111111"/>
          <w:shd w:val="clear" w:color="auto" w:fill="FFFFFF"/>
        </w:rPr>
        <w:t>u</w:t>
      </w:r>
      <w:r w:rsidR="0048245E" w:rsidRPr="0048245E">
        <w:rPr>
          <w:rFonts w:ascii="Times New Roman" w:eastAsia="Times New Roman" w:hAnsi="Times New Roman" w:cs="Times New Roman"/>
          <w:color w:val="111111"/>
          <w:shd w:val="clear" w:color="auto" w:fill="FFFFFF"/>
        </w:rPr>
        <w:t xml:space="preserve">ngrading and does this perception change over time? b) Is there a difference in undergraduate perceptions based on </w:t>
      </w:r>
      <w:r w:rsidR="006F6CCF">
        <w:rPr>
          <w:rFonts w:ascii="Times New Roman" w:eastAsia="Times New Roman" w:hAnsi="Times New Roman" w:cs="Times New Roman"/>
          <w:color w:val="111111"/>
          <w:shd w:val="clear" w:color="auto" w:fill="FFFFFF"/>
        </w:rPr>
        <w:t>u</w:t>
      </w:r>
      <w:r w:rsidR="0048245E" w:rsidRPr="0048245E">
        <w:rPr>
          <w:rFonts w:ascii="Times New Roman" w:eastAsia="Times New Roman" w:hAnsi="Times New Roman" w:cs="Times New Roman"/>
          <w:color w:val="111111"/>
          <w:shd w:val="clear" w:color="auto" w:fill="FFFFFF"/>
        </w:rPr>
        <w:t xml:space="preserve">ngrading style? </w:t>
      </w:r>
      <w:r w:rsidR="00351808">
        <w:rPr>
          <w:rFonts w:ascii="Times New Roman" w:eastAsia="Times New Roman" w:hAnsi="Times New Roman" w:cs="Times New Roman"/>
          <w:color w:val="111111"/>
          <w:shd w:val="clear" w:color="auto" w:fill="FFFFFF"/>
        </w:rPr>
        <w:t>c</w:t>
      </w:r>
      <w:r w:rsidR="0048245E" w:rsidRPr="0048245E">
        <w:rPr>
          <w:rFonts w:ascii="Times New Roman" w:eastAsia="Times New Roman" w:hAnsi="Times New Roman" w:cs="Times New Roman"/>
          <w:color w:val="111111"/>
          <w:shd w:val="clear" w:color="auto" w:fill="FFFFFF"/>
        </w:rPr>
        <w:t xml:space="preserve">) How do student perceptions of </w:t>
      </w:r>
      <w:r w:rsidR="006F6CCF">
        <w:rPr>
          <w:rFonts w:ascii="Times New Roman" w:eastAsia="Times New Roman" w:hAnsi="Times New Roman" w:cs="Times New Roman"/>
          <w:color w:val="111111"/>
          <w:shd w:val="clear" w:color="auto" w:fill="FFFFFF"/>
        </w:rPr>
        <w:t>u</w:t>
      </w:r>
      <w:r w:rsidR="0048245E" w:rsidRPr="0048245E">
        <w:rPr>
          <w:rFonts w:ascii="Times New Roman" w:eastAsia="Times New Roman" w:hAnsi="Times New Roman" w:cs="Times New Roman"/>
          <w:color w:val="111111"/>
          <w:shd w:val="clear" w:color="auto" w:fill="FFFFFF"/>
        </w:rPr>
        <w:t>ngrading help or hinder class participation, assignment completion, commitment to learning, and stress?</w:t>
      </w:r>
    </w:p>
    <w:p w14:paraId="383149D7" w14:textId="77777777" w:rsidR="00F5384F" w:rsidRDefault="00F5384F" w:rsidP="00F5384F">
      <w:pPr>
        <w:spacing w:line="480" w:lineRule="auto"/>
        <w:ind w:firstLine="360"/>
        <w:rPr>
          <w:rFonts w:ascii="Times New Roman" w:eastAsia="Times New Roman" w:hAnsi="Times New Roman" w:cs="Times New Roman"/>
          <w:color w:val="111111"/>
          <w:shd w:val="clear" w:color="auto" w:fill="FFFFFF"/>
        </w:rPr>
      </w:pPr>
    </w:p>
    <w:p w14:paraId="22350488" w14:textId="77777777" w:rsidR="00F5384F" w:rsidRDefault="00F5384F" w:rsidP="00F5384F">
      <w:pPr>
        <w:spacing w:line="480" w:lineRule="auto"/>
        <w:ind w:firstLine="360"/>
        <w:rPr>
          <w:rFonts w:ascii="Times New Roman" w:eastAsia="Times New Roman" w:hAnsi="Times New Roman" w:cs="Times New Roman"/>
          <w:color w:val="111111"/>
          <w:shd w:val="clear" w:color="auto" w:fill="FFFFFF"/>
        </w:rPr>
      </w:pPr>
    </w:p>
    <w:p w14:paraId="5C33F4C6" w14:textId="1EEC193E" w:rsidR="00844005" w:rsidRPr="00844005" w:rsidRDefault="00844005" w:rsidP="00844005">
      <w:pPr>
        <w:spacing w:line="480" w:lineRule="auto"/>
        <w:rPr>
          <w:rFonts w:ascii="Times New Roman" w:eastAsia="Times New Roman" w:hAnsi="Times New Roman" w:cs="Times New Roman"/>
          <w:b/>
          <w:bCs/>
          <w:color w:val="111111"/>
          <w:shd w:val="clear" w:color="auto" w:fill="FFFFFF"/>
        </w:rPr>
      </w:pPr>
      <w:r>
        <w:rPr>
          <w:rFonts w:ascii="Times New Roman" w:eastAsia="Times New Roman" w:hAnsi="Times New Roman" w:cs="Times New Roman"/>
          <w:b/>
          <w:bCs/>
          <w:color w:val="111111"/>
          <w:shd w:val="clear" w:color="auto" w:fill="FFFFFF"/>
        </w:rPr>
        <w:lastRenderedPageBreak/>
        <w:t>Method</w:t>
      </w:r>
    </w:p>
    <w:p w14:paraId="10FC261C" w14:textId="33D66091" w:rsidR="002D3402" w:rsidRPr="00295703" w:rsidRDefault="00E60584" w:rsidP="00F54C81">
      <w:pPr>
        <w:spacing w:line="480" w:lineRule="auto"/>
        <w:ind w:firstLine="360"/>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I chose an explanatory mixed methods design for this study (Creswell &amp; Plan</w:t>
      </w:r>
      <w:r w:rsidR="00C12F60">
        <w:rPr>
          <w:rFonts w:ascii="Times New Roman" w:eastAsia="Times New Roman" w:hAnsi="Times New Roman" w:cs="Times New Roman"/>
          <w:color w:val="111111"/>
          <w:shd w:val="clear" w:color="auto" w:fill="FFFFFF"/>
        </w:rPr>
        <w:t>o</w:t>
      </w:r>
      <w:r>
        <w:rPr>
          <w:rFonts w:ascii="Times New Roman" w:eastAsia="Times New Roman" w:hAnsi="Times New Roman" w:cs="Times New Roman"/>
          <w:color w:val="111111"/>
          <w:shd w:val="clear" w:color="auto" w:fill="FFFFFF"/>
        </w:rPr>
        <w:t>-Clar</w:t>
      </w:r>
      <w:r w:rsidR="00C12F60">
        <w:rPr>
          <w:rFonts w:ascii="Times New Roman" w:eastAsia="Times New Roman" w:hAnsi="Times New Roman" w:cs="Times New Roman"/>
          <w:color w:val="111111"/>
          <w:shd w:val="clear" w:color="auto" w:fill="FFFFFF"/>
        </w:rPr>
        <w:t>k</w:t>
      </w:r>
      <w:r>
        <w:rPr>
          <w:rFonts w:ascii="Times New Roman" w:eastAsia="Times New Roman" w:hAnsi="Times New Roman" w:cs="Times New Roman"/>
          <w:color w:val="111111"/>
          <w:shd w:val="clear" w:color="auto" w:fill="FFFFFF"/>
        </w:rPr>
        <w:t xml:space="preserve">, 2018). </w:t>
      </w:r>
      <w:r w:rsidR="00F5384F">
        <w:rPr>
          <w:rFonts w:ascii="Times New Roman" w:eastAsia="Times New Roman" w:hAnsi="Times New Roman" w:cs="Times New Roman"/>
          <w:color w:val="111111"/>
          <w:shd w:val="clear" w:color="auto" w:fill="FFFFFF"/>
        </w:rPr>
        <w:t>In an explanatory sequential design,</w:t>
      </w:r>
      <w:r>
        <w:rPr>
          <w:rFonts w:ascii="Times New Roman" w:eastAsia="Times New Roman" w:hAnsi="Times New Roman" w:cs="Times New Roman"/>
          <w:color w:val="111111"/>
          <w:shd w:val="clear" w:color="auto" w:fill="FFFFFF"/>
        </w:rPr>
        <w:t xml:space="preserve"> the quantitative strand </w:t>
      </w:r>
      <w:r w:rsidR="00F5384F">
        <w:rPr>
          <w:rFonts w:ascii="Times New Roman" w:eastAsia="Times New Roman" w:hAnsi="Times New Roman" w:cs="Times New Roman"/>
          <w:color w:val="111111"/>
          <w:shd w:val="clear" w:color="auto" w:fill="FFFFFF"/>
        </w:rPr>
        <w:t>informs</w:t>
      </w:r>
      <w:r>
        <w:rPr>
          <w:rFonts w:ascii="Times New Roman" w:eastAsia="Times New Roman" w:hAnsi="Times New Roman" w:cs="Times New Roman"/>
          <w:color w:val="111111"/>
          <w:shd w:val="clear" w:color="auto" w:fill="FFFFFF"/>
        </w:rPr>
        <w:t xml:space="preserve"> the development of the qualitative strand</w:t>
      </w:r>
      <w:r w:rsidR="00F5384F">
        <w:rPr>
          <w:rFonts w:ascii="Times New Roman" w:eastAsia="Times New Roman" w:hAnsi="Times New Roman" w:cs="Times New Roman"/>
          <w:color w:val="111111"/>
          <w:shd w:val="clear" w:color="auto" w:fill="FFFFFF"/>
        </w:rPr>
        <w:t>. The researc</w:t>
      </w:r>
      <w:r w:rsidR="009D7B56">
        <w:rPr>
          <w:rFonts w:ascii="Times New Roman" w:eastAsia="Times New Roman" w:hAnsi="Times New Roman" w:cs="Times New Roman"/>
          <w:color w:val="111111"/>
          <w:shd w:val="clear" w:color="auto" w:fill="FFFFFF"/>
        </w:rPr>
        <w:t>h</w:t>
      </w:r>
      <w:r w:rsidR="00F5384F">
        <w:rPr>
          <w:rFonts w:ascii="Times New Roman" w:eastAsia="Times New Roman" w:hAnsi="Times New Roman" w:cs="Times New Roman"/>
          <w:color w:val="111111"/>
          <w:shd w:val="clear" w:color="auto" w:fill="FFFFFF"/>
        </w:rPr>
        <w:t xml:space="preserve">er then integrates the qualitative data to further explain quantitative results. </w:t>
      </w:r>
      <w:r>
        <w:rPr>
          <w:rFonts w:ascii="Times New Roman" w:eastAsia="Times New Roman" w:hAnsi="Times New Roman" w:cs="Times New Roman"/>
          <w:color w:val="111111"/>
          <w:shd w:val="clear" w:color="auto" w:fill="FFFFFF"/>
        </w:rPr>
        <w:t xml:space="preserve">Participants took a researcher-created survey twice, first in August and then December 2024. </w:t>
      </w:r>
      <w:r w:rsidR="00144617">
        <w:rPr>
          <w:rFonts w:ascii="Times New Roman" w:eastAsia="Times New Roman" w:hAnsi="Times New Roman" w:cs="Times New Roman"/>
          <w:color w:val="111111"/>
          <w:shd w:val="clear" w:color="auto" w:fill="FFFFFF"/>
        </w:rPr>
        <w:t xml:space="preserve">The survey consisted of 12 Likert type items, seven items on perceptions of traditional grading practices and five on ungrading. Participants were asked to include their email address, if they were interested in participating in a follow-up interview at the end of the semester. </w:t>
      </w:r>
    </w:p>
    <w:p w14:paraId="6EC2F4A9" w14:textId="36CC8B68" w:rsidR="00144617" w:rsidRPr="00144617" w:rsidRDefault="00705235" w:rsidP="00144617">
      <w:pPr>
        <w:spacing w:line="480" w:lineRule="auto"/>
        <w:rPr>
          <w:rFonts w:ascii="Times New Roman" w:eastAsia="Times New Roman" w:hAnsi="Times New Roman" w:cs="Times New Roman"/>
          <w:b/>
          <w:bCs/>
          <w:color w:val="111111"/>
          <w:shd w:val="clear" w:color="auto" w:fill="FFFFFF"/>
        </w:rPr>
      </w:pPr>
      <w:r>
        <w:rPr>
          <w:rFonts w:ascii="Times New Roman" w:eastAsia="Times New Roman" w:hAnsi="Times New Roman" w:cs="Times New Roman"/>
          <w:b/>
          <w:bCs/>
          <w:color w:val="111111"/>
          <w:shd w:val="clear" w:color="auto" w:fill="FFFFFF"/>
        </w:rPr>
        <w:t>Quantitative</w:t>
      </w:r>
      <w:r w:rsidR="003B5B66">
        <w:rPr>
          <w:rFonts w:ascii="Times New Roman" w:eastAsia="Times New Roman" w:hAnsi="Times New Roman" w:cs="Times New Roman"/>
          <w:b/>
          <w:bCs/>
          <w:color w:val="111111"/>
          <w:shd w:val="clear" w:color="auto" w:fill="FFFFFF"/>
        </w:rPr>
        <w:t xml:space="preserve"> </w:t>
      </w:r>
      <w:r w:rsidR="00144617">
        <w:rPr>
          <w:rFonts w:ascii="Times New Roman" w:eastAsia="Times New Roman" w:hAnsi="Times New Roman" w:cs="Times New Roman"/>
          <w:b/>
          <w:bCs/>
          <w:color w:val="111111"/>
          <w:shd w:val="clear" w:color="auto" w:fill="FFFFFF"/>
        </w:rPr>
        <w:t>Results</w:t>
      </w:r>
    </w:p>
    <w:p w14:paraId="2C98DE83" w14:textId="16208A26" w:rsidR="00144617" w:rsidRDefault="00144617" w:rsidP="00F54C81">
      <w:pPr>
        <w:spacing w:line="480" w:lineRule="auto"/>
        <w:ind w:firstLine="360"/>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Of the fifteen responses</w:t>
      </w:r>
      <w:r w:rsidR="00560312">
        <w:rPr>
          <w:rFonts w:ascii="Times New Roman" w:eastAsia="Times New Roman" w:hAnsi="Times New Roman" w:cs="Times New Roman"/>
          <w:color w:val="111111"/>
          <w:shd w:val="clear" w:color="auto" w:fill="FFFFFF"/>
        </w:rPr>
        <w:t>, only five</w:t>
      </w:r>
      <w:r>
        <w:rPr>
          <w:rFonts w:ascii="Times New Roman" w:eastAsia="Times New Roman" w:hAnsi="Times New Roman" w:cs="Times New Roman"/>
          <w:color w:val="111111"/>
          <w:shd w:val="clear" w:color="auto" w:fill="FFFFFF"/>
        </w:rPr>
        <w:t xml:space="preserve"> were </w:t>
      </w:r>
      <w:r w:rsidR="00804FC4">
        <w:rPr>
          <w:rFonts w:ascii="Times New Roman" w:eastAsia="Times New Roman" w:hAnsi="Times New Roman" w:cs="Times New Roman"/>
          <w:color w:val="111111"/>
          <w:shd w:val="clear" w:color="auto" w:fill="FFFFFF"/>
        </w:rPr>
        <w:t>useable:</w:t>
      </w:r>
      <w:r w:rsidR="00560312">
        <w:rPr>
          <w:rFonts w:ascii="Times New Roman" w:eastAsia="Times New Roman" w:hAnsi="Times New Roman" w:cs="Times New Roman"/>
          <w:color w:val="111111"/>
          <w:shd w:val="clear" w:color="auto" w:fill="FFFFFF"/>
        </w:rPr>
        <w:t xml:space="preserve"> </w:t>
      </w:r>
      <w:r>
        <w:rPr>
          <w:rFonts w:ascii="Times New Roman" w:eastAsia="Times New Roman" w:hAnsi="Times New Roman" w:cs="Times New Roman"/>
          <w:color w:val="111111"/>
          <w:shd w:val="clear" w:color="auto" w:fill="FFFFFF"/>
        </w:rPr>
        <w:t>five on the pretest and five on the post test, providing a response rate of 33%. I tested the data for internal consistency of items measured (</w:t>
      </w:r>
      <w:r>
        <w:rPr>
          <w:rFonts w:ascii="Times New Roman" w:hAnsi="Times New Roman" w:cs="Times New Roman"/>
        </w:rPr>
        <w:sym w:font="Symbol" w:char="F061"/>
      </w:r>
      <w:r>
        <w:rPr>
          <w:rFonts w:ascii="Times New Roman" w:hAnsi="Times New Roman" w:cs="Times New Roman"/>
        </w:rPr>
        <w:t xml:space="preserve"> =.70) and determined</w:t>
      </w:r>
      <w:r w:rsidR="00804FC4">
        <w:rPr>
          <w:rFonts w:ascii="Times New Roman" w:hAnsi="Times New Roman" w:cs="Times New Roman"/>
        </w:rPr>
        <w:t>, for this pilot study,</w:t>
      </w:r>
      <w:r>
        <w:rPr>
          <w:rFonts w:ascii="Times New Roman" w:hAnsi="Times New Roman" w:cs="Times New Roman"/>
        </w:rPr>
        <w:t xml:space="preserve"> the </w:t>
      </w:r>
      <w:r w:rsidR="00295703">
        <w:rPr>
          <w:rFonts w:ascii="Times New Roman" w:hAnsi="Times New Roman" w:cs="Times New Roman"/>
        </w:rPr>
        <w:t xml:space="preserve">data acceptable for further analysis (Nunnally, 1978). </w:t>
      </w:r>
      <w:r w:rsidR="003B5B66">
        <w:rPr>
          <w:rFonts w:ascii="Times New Roman" w:eastAsia="Times New Roman" w:hAnsi="Times New Roman" w:cs="Times New Roman"/>
          <w:color w:val="111111"/>
          <w:shd w:val="clear" w:color="auto" w:fill="FFFFFF"/>
        </w:rPr>
        <w:t xml:space="preserve">I conducted a Wilcoxon on both </w:t>
      </w:r>
      <w:r w:rsidR="00560312">
        <w:rPr>
          <w:rFonts w:ascii="Times New Roman" w:eastAsia="Times New Roman" w:hAnsi="Times New Roman" w:cs="Times New Roman"/>
          <w:color w:val="111111"/>
          <w:shd w:val="clear" w:color="auto" w:fill="FFFFFF"/>
        </w:rPr>
        <w:t xml:space="preserve">survey </w:t>
      </w:r>
      <w:r w:rsidR="003B5B66">
        <w:rPr>
          <w:rFonts w:ascii="Times New Roman" w:eastAsia="Times New Roman" w:hAnsi="Times New Roman" w:cs="Times New Roman"/>
          <w:color w:val="111111"/>
          <w:shd w:val="clear" w:color="auto" w:fill="FFFFFF"/>
        </w:rPr>
        <w:t>strands</w:t>
      </w:r>
      <w:r w:rsidR="00560312">
        <w:rPr>
          <w:rFonts w:ascii="Times New Roman" w:eastAsia="Times New Roman" w:hAnsi="Times New Roman" w:cs="Times New Roman"/>
          <w:color w:val="111111"/>
          <w:shd w:val="clear" w:color="auto" w:fill="FFFFFF"/>
        </w:rPr>
        <w:t xml:space="preserve">, </w:t>
      </w:r>
      <w:r w:rsidR="003B5B66">
        <w:rPr>
          <w:rFonts w:ascii="Times New Roman" w:eastAsia="Times New Roman" w:hAnsi="Times New Roman" w:cs="Times New Roman"/>
          <w:color w:val="111111"/>
          <w:shd w:val="clear" w:color="auto" w:fill="FFFFFF"/>
        </w:rPr>
        <w:t>perceptions of traditional grades and ungrading. No significant differences were found in perceptions of grading (</w:t>
      </w:r>
      <w:r w:rsidR="003B5B66">
        <w:rPr>
          <w:rFonts w:ascii="Times New Roman" w:eastAsia="Times New Roman" w:hAnsi="Times New Roman" w:cs="Times New Roman"/>
          <w:i/>
          <w:iCs/>
          <w:color w:val="111111"/>
          <w:shd w:val="clear" w:color="auto" w:fill="FFFFFF"/>
        </w:rPr>
        <w:t>Z</w:t>
      </w:r>
      <w:r w:rsidR="003B5B66">
        <w:rPr>
          <w:rFonts w:ascii="Times New Roman" w:eastAsia="Times New Roman" w:hAnsi="Times New Roman" w:cs="Times New Roman"/>
          <w:color w:val="111111"/>
          <w:shd w:val="clear" w:color="auto" w:fill="FFFFFF"/>
        </w:rPr>
        <w:t xml:space="preserve"> = 1.71, </w:t>
      </w:r>
      <w:r w:rsidR="003B5B66">
        <w:rPr>
          <w:rFonts w:ascii="Times New Roman" w:eastAsia="Times New Roman" w:hAnsi="Times New Roman" w:cs="Times New Roman"/>
          <w:i/>
          <w:iCs/>
          <w:color w:val="111111"/>
          <w:shd w:val="clear" w:color="auto" w:fill="FFFFFF"/>
        </w:rPr>
        <w:t>p</w:t>
      </w:r>
      <w:r w:rsidR="003B5B66">
        <w:rPr>
          <w:rFonts w:ascii="Times New Roman" w:eastAsia="Times New Roman" w:hAnsi="Times New Roman" w:cs="Times New Roman"/>
          <w:color w:val="111111"/>
          <w:shd w:val="clear" w:color="auto" w:fill="FFFFFF"/>
        </w:rPr>
        <w:t xml:space="preserve"> = .17) or ungrading (</w:t>
      </w:r>
      <w:r w:rsidR="003B5B66">
        <w:rPr>
          <w:rFonts w:ascii="Times New Roman" w:eastAsia="Times New Roman" w:hAnsi="Times New Roman" w:cs="Times New Roman"/>
          <w:i/>
          <w:iCs/>
          <w:color w:val="111111"/>
          <w:shd w:val="clear" w:color="auto" w:fill="FFFFFF"/>
        </w:rPr>
        <w:t xml:space="preserve">Z = </w:t>
      </w:r>
      <w:r w:rsidR="003B5B66">
        <w:rPr>
          <w:rFonts w:ascii="Times New Roman" w:eastAsia="Times New Roman" w:hAnsi="Times New Roman" w:cs="Times New Roman"/>
          <w:color w:val="111111"/>
          <w:shd w:val="clear" w:color="auto" w:fill="FFFFFF"/>
        </w:rPr>
        <w:t xml:space="preserve">.37, </w:t>
      </w:r>
      <w:r w:rsidR="003B5B66">
        <w:rPr>
          <w:rFonts w:ascii="Times New Roman" w:eastAsia="Times New Roman" w:hAnsi="Times New Roman" w:cs="Times New Roman"/>
          <w:i/>
          <w:iCs/>
          <w:color w:val="111111"/>
          <w:shd w:val="clear" w:color="auto" w:fill="FFFFFF"/>
        </w:rPr>
        <w:t>p</w:t>
      </w:r>
      <w:r w:rsidR="003B5B66">
        <w:rPr>
          <w:rFonts w:ascii="Times New Roman" w:eastAsia="Times New Roman" w:hAnsi="Times New Roman" w:cs="Times New Roman"/>
          <w:color w:val="111111"/>
          <w:shd w:val="clear" w:color="auto" w:fill="FFFFFF"/>
        </w:rPr>
        <w:t xml:space="preserve"> = .25). Item descriptives and frequencies will be shared during the paper session.</w:t>
      </w:r>
    </w:p>
    <w:p w14:paraId="27437309" w14:textId="6E913F35" w:rsidR="003B5B66" w:rsidRDefault="003B5B66" w:rsidP="003B5B66">
      <w:pPr>
        <w:spacing w:line="480" w:lineRule="auto"/>
        <w:rPr>
          <w:rFonts w:ascii="Times New Roman" w:eastAsia="Times New Roman" w:hAnsi="Times New Roman" w:cs="Times New Roman"/>
          <w:color w:val="111111"/>
          <w:shd w:val="clear" w:color="auto" w:fill="FFFFFF"/>
        </w:rPr>
      </w:pPr>
      <w:r>
        <w:rPr>
          <w:rFonts w:ascii="Times New Roman" w:eastAsia="Times New Roman" w:hAnsi="Times New Roman" w:cs="Times New Roman"/>
          <w:b/>
          <w:bCs/>
          <w:color w:val="111111"/>
          <w:shd w:val="clear" w:color="auto" w:fill="FFFFFF"/>
        </w:rPr>
        <w:t>Qualitative Results</w:t>
      </w:r>
    </w:p>
    <w:p w14:paraId="6DDF43D8" w14:textId="79205A12" w:rsidR="00560312" w:rsidRDefault="003B5B66" w:rsidP="003B5B66">
      <w:pPr>
        <w:spacing w:line="480" w:lineRule="auto"/>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ab/>
        <w:t xml:space="preserve">Responses to survey items were compared pretest to posttest to develop questions for the semi-structured interviews. </w:t>
      </w:r>
      <w:r w:rsidR="0013769F">
        <w:rPr>
          <w:rFonts w:ascii="Times New Roman" w:eastAsia="Times New Roman" w:hAnsi="Times New Roman" w:cs="Times New Roman"/>
          <w:color w:val="111111"/>
          <w:shd w:val="clear" w:color="auto" w:fill="FFFFFF"/>
        </w:rPr>
        <w:t xml:space="preserve">I used </w:t>
      </w:r>
      <w:r w:rsidR="0013769F">
        <w:rPr>
          <w:rFonts w:ascii="Times New Roman" w:eastAsia="Times New Roman" w:hAnsi="Times New Roman" w:cs="Times New Roman"/>
          <w:i/>
          <w:iCs/>
          <w:color w:val="111111"/>
          <w:shd w:val="clear" w:color="auto" w:fill="FFFFFF"/>
        </w:rPr>
        <w:t xml:space="preserve">a </w:t>
      </w:r>
      <w:r w:rsidR="0013769F" w:rsidRPr="0013769F">
        <w:rPr>
          <w:rFonts w:ascii="Times New Roman" w:eastAsia="Times New Roman" w:hAnsi="Times New Roman" w:cs="Times New Roman"/>
          <w:i/>
          <w:iCs/>
          <w:color w:val="111111"/>
          <w:shd w:val="clear" w:color="auto" w:fill="FFFFFF"/>
        </w:rPr>
        <w:t>priori</w:t>
      </w:r>
      <w:r w:rsidR="0013769F">
        <w:rPr>
          <w:rFonts w:ascii="Times New Roman" w:eastAsia="Times New Roman" w:hAnsi="Times New Roman" w:cs="Times New Roman"/>
          <w:color w:val="111111"/>
          <w:shd w:val="clear" w:color="auto" w:fill="FFFFFF"/>
        </w:rPr>
        <w:t xml:space="preserve"> codes, from my first study, to initially code data and pattern coding for the second round (Saldaña, 2021). </w:t>
      </w:r>
      <w:r w:rsidR="00705235">
        <w:rPr>
          <w:rFonts w:ascii="Times New Roman" w:eastAsia="Times New Roman" w:hAnsi="Times New Roman" w:cs="Times New Roman"/>
          <w:color w:val="111111"/>
          <w:shd w:val="clear" w:color="auto" w:fill="FFFFFF"/>
        </w:rPr>
        <w:t xml:space="preserve">Interviewed participants </w:t>
      </w:r>
      <w:r w:rsidR="00B61645">
        <w:rPr>
          <w:rFonts w:ascii="Times New Roman" w:eastAsia="Times New Roman" w:hAnsi="Times New Roman" w:cs="Times New Roman"/>
          <w:color w:val="111111"/>
          <w:shd w:val="clear" w:color="auto" w:fill="FFFFFF"/>
        </w:rPr>
        <w:t>stated</w:t>
      </w:r>
      <w:r w:rsidR="00705235">
        <w:rPr>
          <w:rFonts w:ascii="Times New Roman" w:eastAsia="Times New Roman" w:hAnsi="Times New Roman" w:cs="Times New Roman"/>
          <w:color w:val="111111"/>
          <w:shd w:val="clear" w:color="auto" w:fill="FFFFFF"/>
        </w:rPr>
        <w:t xml:space="preserve"> that grades still mattered</w:t>
      </w:r>
      <w:r w:rsidR="00B61645">
        <w:rPr>
          <w:rFonts w:ascii="Times New Roman" w:eastAsia="Times New Roman" w:hAnsi="Times New Roman" w:cs="Times New Roman"/>
          <w:color w:val="111111"/>
          <w:shd w:val="clear" w:color="auto" w:fill="FFFFFF"/>
        </w:rPr>
        <w:t xml:space="preserve"> (e.g., scholarships, internships, etc.). U</w:t>
      </w:r>
      <w:r w:rsidR="00705235">
        <w:rPr>
          <w:rFonts w:ascii="Times New Roman" w:eastAsia="Times New Roman" w:hAnsi="Times New Roman" w:cs="Times New Roman"/>
          <w:color w:val="111111"/>
          <w:shd w:val="clear" w:color="auto" w:fill="FFFFFF"/>
        </w:rPr>
        <w:t>ngrading</w:t>
      </w:r>
      <w:r w:rsidR="00B61645">
        <w:rPr>
          <w:rFonts w:ascii="Times New Roman" w:eastAsia="Times New Roman" w:hAnsi="Times New Roman" w:cs="Times New Roman"/>
          <w:color w:val="111111"/>
          <w:shd w:val="clear" w:color="auto" w:fill="FFFFFF"/>
        </w:rPr>
        <w:t xml:space="preserve">, according to participants, regardless of </w:t>
      </w:r>
      <w:r w:rsidR="003172D4">
        <w:rPr>
          <w:rFonts w:ascii="Times New Roman" w:eastAsia="Times New Roman" w:hAnsi="Times New Roman" w:cs="Times New Roman"/>
          <w:color w:val="111111"/>
          <w:shd w:val="clear" w:color="auto" w:fill="FFFFFF"/>
        </w:rPr>
        <w:t>ungrading type</w:t>
      </w:r>
      <w:r w:rsidR="00B61645">
        <w:rPr>
          <w:rFonts w:ascii="Times New Roman" w:eastAsia="Times New Roman" w:hAnsi="Times New Roman" w:cs="Times New Roman"/>
          <w:color w:val="111111"/>
          <w:shd w:val="clear" w:color="auto" w:fill="FFFFFF"/>
        </w:rPr>
        <w:t>,</w:t>
      </w:r>
      <w:r w:rsidR="00705235">
        <w:rPr>
          <w:rFonts w:ascii="Times New Roman" w:eastAsia="Times New Roman" w:hAnsi="Times New Roman" w:cs="Times New Roman"/>
          <w:color w:val="111111"/>
          <w:shd w:val="clear" w:color="auto" w:fill="FFFFFF"/>
        </w:rPr>
        <w:t xml:space="preserve"> </w:t>
      </w:r>
      <w:r w:rsidR="00B61645">
        <w:rPr>
          <w:rFonts w:ascii="Times New Roman" w:eastAsia="Times New Roman" w:hAnsi="Times New Roman" w:cs="Times New Roman"/>
          <w:color w:val="111111"/>
          <w:shd w:val="clear" w:color="auto" w:fill="FFFFFF"/>
        </w:rPr>
        <w:t>provided more enjoyment in</w:t>
      </w:r>
      <w:r w:rsidR="00705235">
        <w:rPr>
          <w:rFonts w:ascii="Times New Roman" w:eastAsia="Times New Roman" w:hAnsi="Times New Roman" w:cs="Times New Roman"/>
          <w:color w:val="111111"/>
          <w:shd w:val="clear" w:color="auto" w:fill="FFFFFF"/>
        </w:rPr>
        <w:t xml:space="preserve"> </w:t>
      </w:r>
      <w:r w:rsidR="003172D4">
        <w:rPr>
          <w:rFonts w:ascii="Times New Roman" w:eastAsia="Times New Roman" w:hAnsi="Times New Roman" w:cs="Times New Roman"/>
          <w:color w:val="111111"/>
          <w:shd w:val="clear" w:color="auto" w:fill="FFFFFF"/>
        </w:rPr>
        <w:t>attending class</w:t>
      </w:r>
      <w:r w:rsidR="00705235">
        <w:rPr>
          <w:rFonts w:ascii="Times New Roman" w:eastAsia="Times New Roman" w:hAnsi="Times New Roman" w:cs="Times New Roman"/>
          <w:color w:val="111111"/>
          <w:shd w:val="clear" w:color="auto" w:fill="FFFFFF"/>
        </w:rPr>
        <w:t xml:space="preserve"> and </w:t>
      </w:r>
      <w:r w:rsidR="00B61645">
        <w:rPr>
          <w:rFonts w:ascii="Times New Roman" w:eastAsia="Times New Roman" w:hAnsi="Times New Roman" w:cs="Times New Roman"/>
          <w:color w:val="111111"/>
          <w:shd w:val="clear" w:color="auto" w:fill="FFFFFF"/>
        </w:rPr>
        <w:t xml:space="preserve">completing </w:t>
      </w:r>
      <w:r w:rsidR="00705235">
        <w:rPr>
          <w:rFonts w:ascii="Times New Roman" w:eastAsia="Times New Roman" w:hAnsi="Times New Roman" w:cs="Times New Roman"/>
          <w:color w:val="111111"/>
          <w:shd w:val="clear" w:color="auto" w:fill="FFFFFF"/>
        </w:rPr>
        <w:lastRenderedPageBreak/>
        <w:t xml:space="preserve">assignments. Participants also shared they felt </w:t>
      </w:r>
      <w:r w:rsidR="00BE602C">
        <w:rPr>
          <w:rFonts w:ascii="Times New Roman" w:eastAsia="Times New Roman" w:hAnsi="Times New Roman" w:cs="Times New Roman"/>
          <w:color w:val="111111"/>
          <w:shd w:val="clear" w:color="auto" w:fill="FFFFFF"/>
        </w:rPr>
        <w:t>ungrading made course content more meaningful</w:t>
      </w:r>
      <w:r w:rsidR="00705235">
        <w:rPr>
          <w:rFonts w:ascii="Times New Roman" w:eastAsia="Times New Roman" w:hAnsi="Times New Roman" w:cs="Times New Roman"/>
          <w:color w:val="111111"/>
          <w:shd w:val="clear" w:color="auto" w:fill="FFFFFF"/>
        </w:rPr>
        <w:t>.</w:t>
      </w:r>
      <w:r w:rsidR="00560312">
        <w:rPr>
          <w:rFonts w:ascii="Times New Roman" w:eastAsia="Times New Roman" w:hAnsi="Times New Roman" w:cs="Times New Roman"/>
          <w:color w:val="111111"/>
          <w:shd w:val="clear" w:color="auto" w:fill="FFFFFF"/>
        </w:rPr>
        <w:t xml:space="preserve"> Themes will be further detailed during the paper session.</w:t>
      </w:r>
    </w:p>
    <w:p w14:paraId="3F012108" w14:textId="591E2728" w:rsidR="002B5AFD" w:rsidRDefault="002B5AFD" w:rsidP="002B5AFD">
      <w:pPr>
        <w:spacing w:line="480" w:lineRule="auto"/>
        <w:rPr>
          <w:rFonts w:ascii="Times New Roman" w:eastAsia="Times New Roman" w:hAnsi="Times New Roman" w:cs="Times New Roman"/>
          <w:color w:val="111111"/>
          <w:shd w:val="clear" w:color="auto" w:fill="FFFFFF"/>
        </w:rPr>
      </w:pPr>
      <w:r>
        <w:rPr>
          <w:rFonts w:ascii="Times New Roman" w:eastAsia="Times New Roman" w:hAnsi="Times New Roman" w:cs="Times New Roman"/>
          <w:b/>
          <w:bCs/>
          <w:color w:val="111111"/>
          <w:shd w:val="clear" w:color="auto" w:fill="FFFFFF"/>
        </w:rPr>
        <w:t>Implications</w:t>
      </w:r>
    </w:p>
    <w:p w14:paraId="7FCA6C88" w14:textId="780D1F54" w:rsidR="0013769F" w:rsidRPr="003B5B66" w:rsidRDefault="002B5AFD" w:rsidP="0013769F">
      <w:pPr>
        <w:spacing w:line="480" w:lineRule="auto"/>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ab/>
      </w:r>
      <w:r w:rsidR="004C2A18">
        <w:rPr>
          <w:rFonts w:ascii="Times New Roman" w:eastAsia="Times New Roman" w:hAnsi="Times New Roman" w:cs="Times New Roman"/>
          <w:color w:val="111111"/>
          <w:shd w:val="clear" w:color="auto" w:fill="FFFFFF"/>
        </w:rPr>
        <w:t xml:space="preserve">Although quantitative data was not significant, </w:t>
      </w:r>
      <w:r w:rsidR="00B61645">
        <w:rPr>
          <w:rFonts w:ascii="Times New Roman" w:eastAsia="Times New Roman" w:hAnsi="Times New Roman" w:cs="Times New Roman"/>
          <w:color w:val="111111"/>
          <w:shd w:val="clear" w:color="auto" w:fill="FFFFFF"/>
        </w:rPr>
        <w:t>survey item frequencies</w:t>
      </w:r>
      <w:r w:rsidR="004C2A18">
        <w:rPr>
          <w:rFonts w:ascii="Times New Roman" w:eastAsia="Times New Roman" w:hAnsi="Times New Roman" w:cs="Times New Roman"/>
          <w:color w:val="111111"/>
          <w:shd w:val="clear" w:color="auto" w:fill="FFFFFF"/>
        </w:rPr>
        <w:t xml:space="preserve"> </w:t>
      </w:r>
      <w:r w:rsidR="00B14F35">
        <w:rPr>
          <w:rFonts w:ascii="Times New Roman" w:eastAsia="Times New Roman" w:hAnsi="Times New Roman" w:cs="Times New Roman"/>
          <w:color w:val="111111"/>
          <w:shd w:val="clear" w:color="auto" w:fill="FFFFFF"/>
        </w:rPr>
        <w:t xml:space="preserve">and data from interviews </w:t>
      </w:r>
      <w:r w:rsidR="004C2A18">
        <w:rPr>
          <w:rFonts w:ascii="Times New Roman" w:eastAsia="Times New Roman" w:hAnsi="Times New Roman" w:cs="Times New Roman"/>
          <w:color w:val="111111"/>
          <w:shd w:val="clear" w:color="auto" w:fill="FFFFFF"/>
        </w:rPr>
        <w:t xml:space="preserve">did provide insight into undergraduate perceptions of traditional grades and ungrading. </w:t>
      </w:r>
      <w:r w:rsidR="00705235">
        <w:rPr>
          <w:rFonts w:ascii="Times New Roman" w:eastAsia="Times New Roman" w:hAnsi="Times New Roman" w:cs="Times New Roman"/>
          <w:color w:val="111111"/>
          <w:shd w:val="clear" w:color="auto" w:fill="FFFFFF"/>
        </w:rPr>
        <w:t xml:space="preserve">While no generalizations can be made from this study, data has informed the design of future courses and my implementation of ungrading across all courses I teach. Data from this study also will inform future research on ungrading practices. </w:t>
      </w:r>
    </w:p>
    <w:p w14:paraId="6DB2A9FC" w14:textId="13B28A21" w:rsidR="004C2A18" w:rsidRDefault="004C2A18" w:rsidP="002B5AFD">
      <w:pPr>
        <w:spacing w:line="480" w:lineRule="auto"/>
        <w:rPr>
          <w:rFonts w:ascii="Times New Roman" w:eastAsia="Times New Roman" w:hAnsi="Times New Roman" w:cs="Times New Roman"/>
          <w:color w:val="111111"/>
          <w:shd w:val="clear" w:color="auto" w:fill="FFFFFF"/>
        </w:rPr>
      </w:pPr>
    </w:p>
    <w:p w14:paraId="74DC4E1C" w14:textId="047A5CD2" w:rsidR="00B72390" w:rsidRPr="00F54C81" w:rsidRDefault="00B72390" w:rsidP="00B72390">
      <w:pPr>
        <w:spacing w:line="480" w:lineRule="auto"/>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 xml:space="preserve">Word Count: </w:t>
      </w:r>
      <w:r w:rsidR="00852B12">
        <w:rPr>
          <w:rFonts w:ascii="Times New Roman" w:eastAsia="Times New Roman" w:hAnsi="Times New Roman" w:cs="Times New Roman"/>
          <w:color w:val="111111"/>
          <w:shd w:val="clear" w:color="auto" w:fill="FFFFFF"/>
        </w:rPr>
        <w:t>7</w:t>
      </w:r>
      <w:r w:rsidR="00DB7FB5">
        <w:rPr>
          <w:rFonts w:ascii="Times New Roman" w:eastAsia="Times New Roman" w:hAnsi="Times New Roman" w:cs="Times New Roman"/>
          <w:color w:val="111111"/>
          <w:shd w:val="clear" w:color="auto" w:fill="FFFFFF"/>
        </w:rPr>
        <w:t>77</w:t>
      </w:r>
    </w:p>
    <w:p w14:paraId="52E293AE" w14:textId="4D829B4E" w:rsidR="001856F2" w:rsidRDefault="001856F2" w:rsidP="00BF5CE7">
      <w:pPr>
        <w:spacing w:line="480" w:lineRule="auto"/>
        <w:jc w:val="center"/>
        <w:rPr>
          <w:rFonts w:ascii="Times New Roman" w:hAnsi="Times New Roman" w:cs="Times New Roman"/>
        </w:rPr>
      </w:pPr>
      <w:r>
        <w:rPr>
          <w:rFonts w:ascii="Times New Roman" w:hAnsi="Times New Roman" w:cs="Times New Roman"/>
          <w:b/>
          <w:bCs/>
        </w:rPr>
        <w:t xml:space="preserve">References </w:t>
      </w:r>
    </w:p>
    <w:p w14:paraId="537109A8" w14:textId="77777777" w:rsidR="001856F2" w:rsidRDefault="001856F2" w:rsidP="001856F2">
      <w:pPr>
        <w:ind w:left="720" w:hanging="720"/>
        <w:rPr>
          <w:rFonts w:ascii="Times New Roman" w:hAnsi="Times New Roman" w:cs="Times New Roman"/>
        </w:rPr>
      </w:pPr>
    </w:p>
    <w:p w14:paraId="19D47842" w14:textId="6B08FD19" w:rsidR="001856F2" w:rsidRDefault="001856F2" w:rsidP="001856F2">
      <w:pPr>
        <w:ind w:left="720" w:hanging="720"/>
        <w:rPr>
          <w:rFonts w:ascii="Times New Roman" w:hAnsi="Times New Roman" w:cs="Times New Roman"/>
        </w:rPr>
      </w:pPr>
      <w:r>
        <w:rPr>
          <w:rFonts w:ascii="Times New Roman" w:hAnsi="Times New Roman" w:cs="Times New Roman"/>
        </w:rPr>
        <w:t xml:space="preserve">Blum, S. D. (2020). </w:t>
      </w:r>
      <w:r w:rsidRPr="00D80194">
        <w:rPr>
          <w:rFonts w:ascii="Times New Roman" w:hAnsi="Times New Roman" w:cs="Times New Roman"/>
          <w:i/>
          <w:iCs/>
        </w:rPr>
        <w:t>Ungrading: Why rating students undermines learning (and what to do instead)</w:t>
      </w:r>
      <w:r>
        <w:rPr>
          <w:rFonts w:ascii="Times New Roman" w:hAnsi="Times New Roman" w:cs="Times New Roman"/>
        </w:rPr>
        <w:t>. West Virginia University Press.</w:t>
      </w:r>
    </w:p>
    <w:p w14:paraId="07162A70" w14:textId="77777777" w:rsidR="001856F2" w:rsidRDefault="001856F2" w:rsidP="001856F2">
      <w:pPr>
        <w:ind w:left="720" w:hanging="720"/>
        <w:rPr>
          <w:rFonts w:ascii="Times New Roman" w:hAnsi="Times New Roman" w:cs="Times New Roman"/>
        </w:rPr>
      </w:pPr>
    </w:p>
    <w:p w14:paraId="7866AF79" w14:textId="77777777" w:rsidR="001856F2" w:rsidRPr="00E056C8" w:rsidRDefault="001856F2" w:rsidP="001856F2">
      <w:pPr>
        <w:ind w:left="720" w:hanging="720"/>
        <w:rPr>
          <w:rFonts w:ascii="Times New Roman" w:hAnsi="Times New Roman" w:cs="Times New Roman"/>
        </w:rPr>
      </w:pPr>
      <w:r>
        <w:rPr>
          <w:rFonts w:ascii="Times New Roman" w:hAnsi="Times New Roman" w:cs="Times New Roman"/>
        </w:rPr>
        <w:t xml:space="preserve">Brinson, J. (2022). Grading less or gradeless: Considerations for music educators. </w:t>
      </w:r>
      <w:r>
        <w:rPr>
          <w:rFonts w:ascii="Times New Roman" w:hAnsi="Times New Roman" w:cs="Times New Roman"/>
          <w:i/>
          <w:iCs/>
        </w:rPr>
        <w:t>The Canadian Music Educator</w:t>
      </w:r>
      <w:r>
        <w:rPr>
          <w:rFonts w:ascii="Times New Roman" w:hAnsi="Times New Roman" w:cs="Times New Roman"/>
        </w:rPr>
        <w:t xml:space="preserve">, </w:t>
      </w:r>
      <w:r>
        <w:rPr>
          <w:rFonts w:ascii="Times New Roman" w:hAnsi="Times New Roman" w:cs="Times New Roman"/>
          <w:i/>
          <w:iCs/>
        </w:rPr>
        <w:t>63</w:t>
      </w:r>
      <w:r>
        <w:rPr>
          <w:rFonts w:ascii="Times New Roman" w:hAnsi="Times New Roman" w:cs="Times New Roman"/>
        </w:rPr>
        <w:t xml:space="preserve">(3), 47-53. </w:t>
      </w:r>
      <w:r w:rsidRPr="00E056C8">
        <w:rPr>
          <w:rFonts w:ascii="Times New Roman" w:hAnsi="Times New Roman" w:cs="Times New Roman"/>
        </w:rPr>
        <w:t>https://www.proquest.com/docview/2642951003?fromopenview=true&amp;pq-origsite=gscholar</w:t>
      </w:r>
      <w:r>
        <w:rPr>
          <w:rFonts w:ascii="Times New Roman" w:hAnsi="Times New Roman" w:cs="Times New Roman"/>
        </w:rPr>
        <w:t xml:space="preserve"> </w:t>
      </w:r>
    </w:p>
    <w:p w14:paraId="1666BC48" w14:textId="77777777" w:rsidR="001856F2" w:rsidRDefault="001856F2" w:rsidP="001856F2">
      <w:pPr>
        <w:ind w:left="720" w:hanging="720"/>
        <w:rPr>
          <w:rFonts w:ascii="Times New Roman" w:hAnsi="Times New Roman" w:cs="Times New Roman"/>
        </w:rPr>
      </w:pPr>
    </w:p>
    <w:p w14:paraId="7E51CB47" w14:textId="77777777" w:rsidR="001856F2" w:rsidRDefault="001856F2" w:rsidP="001856F2">
      <w:pPr>
        <w:ind w:left="720" w:hanging="720"/>
        <w:rPr>
          <w:rFonts w:ascii="Times New Roman" w:hAnsi="Times New Roman" w:cs="Times New Roman"/>
        </w:rPr>
      </w:pPr>
      <w:r>
        <w:rPr>
          <w:rFonts w:ascii="Times New Roman" w:hAnsi="Times New Roman" w:cs="Times New Roman"/>
        </w:rPr>
        <w:t xml:space="preserve">Clennon, O. D. (2009). Facilitating musical composition as ‘contract learning’ in the classroom: The development and application of a teaching resources for primary school teachers in the UK. </w:t>
      </w:r>
      <w:r>
        <w:rPr>
          <w:rFonts w:ascii="Times New Roman" w:hAnsi="Times New Roman" w:cs="Times New Roman"/>
          <w:i/>
          <w:iCs/>
        </w:rPr>
        <w:t>International Journal of Music Education</w:t>
      </w:r>
      <w:r>
        <w:rPr>
          <w:rFonts w:ascii="Times New Roman" w:hAnsi="Times New Roman" w:cs="Times New Roman"/>
        </w:rPr>
        <w:t xml:space="preserve">, </w:t>
      </w:r>
      <w:r>
        <w:rPr>
          <w:rFonts w:ascii="Times New Roman" w:hAnsi="Times New Roman" w:cs="Times New Roman"/>
          <w:i/>
          <w:iCs/>
        </w:rPr>
        <w:t>27</w:t>
      </w:r>
      <w:r>
        <w:rPr>
          <w:rFonts w:ascii="Times New Roman" w:hAnsi="Times New Roman" w:cs="Times New Roman"/>
        </w:rPr>
        <w:t xml:space="preserve">(4), 300-313. </w:t>
      </w:r>
      <w:r w:rsidRPr="00E056C8">
        <w:rPr>
          <w:rFonts w:ascii="Times New Roman" w:hAnsi="Times New Roman" w:cs="Times New Roman"/>
        </w:rPr>
        <w:t>https://doi.org/10.1177/0255761409344373</w:t>
      </w:r>
      <w:r>
        <w:rPr>
          <w:rFonts w:ascii="Times New Roman" w:hAnsi="Times New Roman" w:cs="Times New Roman"/>
        </w:rPr>
        <w:t xml:space="preserve"> </w:t>
      </w:r>
    </w:p>
    <w:p w14:paraId="22F05AAE" w14:textId="77777777" w:rsidR="001856F2" w:rsidRDefault="001856F2" w:rsidP="001856F2">
      <w:pPr>
        <w:ind w:left="720" w:hanging="720"/>
        <w:rPr>
          <w:rFonts w:ascii="Times New Roman" w:hAnsi="Times New Roman" w:cs="Times New Roman"/>
        </w:rPr>
      </w:pPr>
    </w:p>
    <w:p w14:paraId="79D390A9" w14:textId="77777777" w:rsidR="001856F2" w:rsidRDefault="001856F2" w:rsidP="001856F2">
      <w:pPr>
        <w:ind w:left="720" w:hanging="720"/>
        <w:rPr>
          <w:rFonts w:ascii="Times New Roman" w:eastAsia="Times New Roman" w:hAnsi="Times New Roman" w:cs="Times New Roman"/>
          <w:i/>
          <w:iCs/>
          <w:color w:val="000000"/>
          <w:highlight w:val="white"/>
        </w:rPr>
      </w:pPr>
      <w:r>
        <w:rPr>
          <w:rFonts w:ascii="Times New Roman" w:eastAsia="Times New Roman" w:hAnsi="Times New Roman" w:cs="Times New Roman"/>
          <w:color w:val="000000"/>
          <w:highlight w:val="white"/>
        </w:rPr>
        <w:t xml:space="preserve">Cohen, M. L., Mills, J., Santana, J., </w:t>
      </w:r>
      <w:proofErr w:type="spellStart"/>
      <w:r>
        <w:rPr>
          <w:rFonts w:ascii="Times New Roman" w:eastAsia="Times New Roman" w:hAnsi="Times New Roman" w:cs="Times New Roman"/>
          <w:color w:val="000000"/>
          <w:highlight w:val="white"/>
        </w:rPr>
        <w:t>Shulse</w:t>
      </w:r>
      <w:proofErr w:type="spellEnd"/>
      <w:r>
        <w:rPr>
          <w:rFonts w:ascii="Times New Roman" w:eastAsia="Times New Roman" w:hAnsi="Times New Roman" w:cs="Times New Roman"/>
          <w:color w:val="000000"/>
          <w:highlight w:val="white"/>
        </w:rPr>
        <w:t xml:space="preserve">, J., &amp; Wagle, R. (2022, November 4). </w:t>
      </w:r>
      <w:r>
        <w:rPr>
          <w:rFonts w:ascii="Times New Roman" w:eastAsia="Times New Roman" w:hAnsi="Times New Roman" w:cs="Times New Roman"/>
          <w:i/>
          <w:iCs/>
          <w:color w:val="000000"/>
          <w:highlight w:val="white"/>
        </w:rPr>
        <w:t>Perspectives on contract grading: A collaborative autoethnographic investigation in graduate music education courses and potential applications to the field.</w:t>
      </w:r>
      <w:r>
        <w:rPr>
          <w:rFonts w:ascii="Times New Roman" w:eastAsia="Times New Roman" w:hAnsi="Times New Roman" w:cs="Times New Roman"/>
          <w:color w:val="000000"/>
          <w:highlight w:val="white"/>
        </w:rPr>
        <w:t xml:space="preserve"> [Conference session]. </w:t>
      </w:r>
      <w:r w:rsidRPr="00415AEC">
        <w:rPr>
          <w:rFonts w:ascii="Times New Roman" w:eastAsia="Times New Roman" w:hAnsi="Times New Roman" w:cs="Times New Roman"/>
          <w:color w:val="000000"/>
          <w:highlight w:val="white"/>
        </w:rPr>
        <w:t>National Association for Music Education Research Conference, Gaylord Hotel, National Harbor, Maryland</w:t>
      </w:r>
    </w:p>
    <w:p w14:paraId="1223BE93" w14:textId="77777777" w:rsidR="00F53C0B" w:rsidRDefault="00F53C0B" w:rsidP="007A2558">
      <w:pPr>
        <w:rPr>
          <w:rFonts w:ascii="Times New Roman" w:eastAsia="Times New Roman" w:hAnsi="Times New Roman" w:cs="Times New Roman"/>
          <w:color w:val="000000"/>
          <w:highlight w:val="white"/>
        </w:rPr>
      </w:pPr>
    </w:p>
    <w:p w14:paraId="7E43D51A" w14:textId="0B5334F8" w:rsidR="00F53C0B" w:rsidRDefault="00F53C0B" w:rsidP="00F53C0B">
      <w:pPr>
        <w:ind w:left="720" w:hanging="720"/>
        <w:rPr>
          <w:rFonts w:ascii="Times New Roman" w:eastAsia="Times New Roman" w:hAnsi="Times New Roman" w:cs="Times New Roman"/>
        </w:rPr>
      </w:pPr>
      <w:r>
        <w:rPr>
          <w:rFonts w:ascii="Times New Roman" w:eastAsia="Times New Roman" w:hAnsi="Times New Roman" w:cs="Times New Roman"/>
          <w:color w:val="000000"/>
          <w:highlight w:val="white"/>
        </w:rPr>
        <w:t>Creswell, J.</w:t>
      </w:r>
      <w:r>
        <w:rPr>
          <w:rFonts w:ascii="Times New Roman" w:eastAsia="Times New Roman" w:hAnsi="Times New Roman" w:cs="Times New Roman"/>
          <w:highlight w:val="white"/>
        </w:rPr>
        <w:t xml:space="preserve"> W., &amp; Plano Clark, V. L. (2018). </w:t>
      </w:r>
      <w:r>
        <w:rPr>
          <w:rFonts w:ascii="Times New Roman" w:eastAsia="Times New Roman" w:hAnsi="Times New Roman" w:cs="Times New Roman"/>
          <w:i/>
          <w:highlight w:val="white"/>
        </w:rPr>
        <w:t>Designing and conducting mixed methods research</w:t>
      </w:r>
      <w:r>
        <w:rPr>
          <w:rFonts w:ascii="Times New Roman" w:eastAsia="Times New Roman" w:hAnsi="Times New Roman" w:cs="Times New Roman"/>
          <w:highlight w:val="white"/>
        </w:rPr>
        <w:t>. SAGE</w:t>
      </w:r>
    </w:p>
    <w:p w14:paraId="460C57EC" w14:textId="77777777" w:rsidR="001856F2" w:rsidRDefault="001856F2" w:rsidP="001856F2">
      <w:pPr>
        <w:rPr>
          <w:rFonts w:ascii="Times New Roman" w:hAnsi="Times New Roman" w:cs="Times New Roman"/>
        </w:rPr>
      </w:pPr>
    </w:p>
    <w:p w14:paraId="7E7CA2D9" w14:textId="7B6ACD28" w:rsidR="00E06DE5" w:rsidRDefault="001856F2" w:rsidP="00E06DE5">
      <w:pPr>
        <w:ind w:left="720" w:hanging="720"/>
        <w:rPr>
          <w:rFonts w:ascii="Times New Roman" w:hAnsi="Times New Roman" w:cs="Times New Roman"/>
        </w:rPr>
      </w:pPr>
      <w:r>
        <w:rPr>
          <w:rFonts w:ascii="Times New Roman" w:hAnsi="Times New Roman" w:cs="Times New Roman"/>
        </w:rPr>
        <w:lastRenderedPageBreak/>
        <w:t xml:space="preserve">Elbow, P. (1997). Grading student writing: Making it simpler, fairer, clearer. </w:t>
      </w:r>
      <w:r>
        <w:rPr>
          <w:rFonts w:ascii="Times New Roman" w:hAnsi="Times New Roman" w:cs="Times New Roman"/>
          <w:i/>
          <w:iCs/>
        </w:rPr>
        <w:t>New Directions for Teaching and Learning</w:t>
      </w:r>
      <w:r>
        <w:rPr>
          <w:rFonts w:ascii="Times New Roman" w:hAnsi="Times New Roman" w:cs="Times New Roman"/>
        </w:rPr>
        <w:t xml:space="preserve">, </w:t>
      </w:r>
      <w:r>
        <w:rPr>
          <w:rFonts w:ascii="Times New Roman" w:hAnsi="Times New Roman" w:cs="Times New Roman"/>
          <w:i/>
          <w:iCs/>
        </w:rPr>
        <w:t>69</w:t>
      </w:r>
      <w:r>
        <w:rPr>
          <w:rFonts w:ascii="Times New Roman" w:hAnsi="Times New Roman" w:cs="Times New Roman"/>
        </w:rPr>
        <w:t xml:space="preserve">, 127-140. </w:t>
      </w:r>
      <w:r w:rsidR="00E06DE5" w:rsidRPr="00E06DE5">
        <w:rPr>
          <w:rFonts w:ascii="Times New Roman" w:hAnsi="Times New Roman" w:cs="Times New Roman"/>
        </w:rPr>
        <w:t>https://eric.ed.gov/?id=EJ539564</w:t>
      </w:r>
    </w:p>
    <w:p w14:paraId="771E8145" w14:textId="77777777" w:rsidR="00E06DE5" w:rsidRDefault="00E06DE5" w:rsidP="00E06DE5">
      <w:pPr>
        <w:ind w:left="720" w:hanging="720"/>
        <w:rPr>
          <w:rFonts w:ascii="Times New Roman" w:hAnsi="Times New Roman" w:cs="Times New Roman"/>
        </w:rPr>
      </w:pPr>
    </w:p>
    <w:p w14:paraId="64C397B9" w14:textId="20444BD9" w:rsidR="00E06DE5" w:rsidRPr="00E06DE5" w:rsidRDefault="00BF5CE7" w:rsidP="00E06DE5">
      <w:pPr>
        <w:ind w:left="720" w:hanging="720"/>
        <w:rPr>
          <w:rFonts w:ascii="Times New Roman" w:hAnsi="Times New Roman" w:cs="Times New Roman"/>
        </w:rPr>
      </w:pPr>
      <w:r>
        <w:rPr>
          <w:rFonts w:ascii="Times New Roman" w:hAnsi="Times New Roman" w:cs="Times New Roman"/>
        </w:rPr>
        <w:t xml:space="preserve">Grimsby, R. (under review). </w:t>
      </w:r>
      <w:r w:rsidR="00E06DE5" w:rsidRPr="00E06DE5">
        <w:rPr>
          <w:rFonts w:ascii="Times New Roman" w:hAnsi="Times New Roman" w:cs="Times New Roman"/>
        </w:rPr>
        <w:t>Perceptions and Outcomes of Implementing Ungrading in an Undergraduate Music Methods Course: A Mixed Methods Inquiry</w:t>
      </w:r>
    </w:p>
    <w:p w14:paraId="052C5CBF" w14:textId="3EA06E92" w:rsidR="00BF5CE7" w:rsidRDefault="00BF5CE7" w:rsidP="001856F2">
      <w:pPr>
        <w:ind w:left="720" w:hanging="720"/>
        <w:rPr>
          <w:rFonts w:ascii="Times New Roman" w:hAnsi="Times New Roman" w:cs="Times New Roman"/>
        </w:rPr>
      </w:pPr>
    </w:p>
    <w:p w14:paraId="332D6A6B" w14:textId="268CDDF9" w:rsidR="001856F2" w:rsidRDefault="001856F2" w:rsidP="001856F2">
      <w:pPr>
        <w:ind w:left="720" w:hanging="720"/>
      </w:pPr>
      <w:r>
        <w:rPr>
          <w:rFonts w:ascii="Times New Roman" w:hAnsi="Times New Roman" w:cs="Times New Roman"/>
        </w:rPr>
        <w:t xml:space="preserve">Johnson, G. P. (2021). Grades as a technology of surveillance: Normalization, control, and big data in the teaching of writing, In </w:t>
      </w:r>
      <w:r>
        <w:rPr>
          <w:rFonts w:ascii="Times New Roman" w:hAnsi="Times New Roman" w:cs="Times New Roman"/>
          <w:i/>
          <w:iCs/>
        </w:rPr>
        <w:t>Privacy matters: Conversations about surveillance within and beyond the classroom</w:t>
      </w:r>
      <w:r>
        <w:rPr>
          <w:rFonts w:ascii="Times New Roman" w:hAnsi="Times New Roman" w:cs="Times New Roman"/>
        </w:rPr>
        <w:t xml:space="preserve">. Eds. Estee Beck and Les Hutchinson Campos. 53-72. </w:t>
      </w:r>
      <w:r w:rsidRPr="00A7685F">
        <w:rPr>
          <w:rFonts w:ascii="Times New Roman" w:hAnsi="Times New Roman" w:cs="Times New Roman"/>
          <w:shd w:val="clear" w:color="auto" w:fill="FFFFFF"/>
        </w:rPr>
        <w:t>https://doi.org/10.7330/9781646420315.c003</w:t>
      </w:r>
    </w:p>
    <w:p w14:paraId="70585AD1" w14:textId="77777777" w:rsidR="001856F2" w:rsidRDefault="001856F2" w:rsidP="001856F2">
      <w:pPr>
        <w:ind w:left="720" w:hanging="720"/>
        <w:rPr>
          <w:rFonts w:ascii="Times New Roman" w:hAnsi="Times New Roman" w:cs="Times New Roman"/>
        </w:rPr>
      </w:pPr>
    </w:p>
    <w:p w14:paraId="394DB31E" w14:textId="054BA046" w:rsidR="00D14947" w:rsidRDefault="00D14947" w:rsidP="001856F2">
      <w:pPr>
        <w:ind w:left="720" w:hanging="720"/>
        <w:rPr>
          <w:rFonts w:ascii="Times New Roman" w:hAnsi="Times New Roman" w:cs="Times New Roman"/>
        </w:rPr>
      </w:pPr>
      <w:r>
        <w:rPr>
          <w:rFonts w:ascii="Times New Roman" w:hAnsi="Times New Roman" w:cs="Times New Roman"/>
        </w:rPr>
        <w:t>Kleinman, P. (2023, July 22-23). “I am not a number!” Reassessing assessment. [Conference keynote]. Manchester, United Kingdom</w:t>
      </w:r>
      <w:r w:rsidR="00A77FBC">
        <w:rPr>
          <w:rFonts w:ascii="Times New Roman" w:hAnsi="Times New Roman" w:cs="Times New Roman"/>
        </w:rPr>
        <w:t xml:space="preserve">. </w:t>
      </w:r>
      <w:r w:rsidR="00A77FBC" w:rsidRPr="00A77FBC">
        <w:rPr>
          <w:rFonts w:ascii="Times New Roman" w:hAnsi="Times New Roman" w:cs="Times New Roman"/>
        </w:rPr>
        <w:t>https://stumblingwithconfidence.wordpress.com/</w:t>
      </w:r>
    </w:p>
    <w:p w14:paraId="6BA8A1A2" w14:textId="77777777" w:rsidR="00A77FBC" w:rsidRPr="00A7685F" w:rsidRDefault="00A77FBC" w:rsidP="001856F2">
      <w:pPr>
        <w:ind w:left="720" w:hanging="720"/>
        <w:rPr>
          <w:rFonts w:ascii="Times New Roman" w:hAnsi="Times New Roman" w:cs="Times New Roman"/>
        </w:rPr>
      </w:pPr>
    </w:p>
    <w:p w14:paraId="08A0FCDD" w14:textId="77777777" w:rsidR="001856F2" w:rsidRDefault="001856F2" w:rsidP="001856F2">
      <w:pPr>
        <w:ind w:left="720" w:hanging="720"/>
        <w:rPr>
          <w:rFonts w:ascii="Times New Roman" w:hAnsi="Times New Roman" w:cs="Times New Roman"/>
        </w:rPr>
      </w:pPr>
      <w:r>
        <w:rPr>
          <w:rFonts w:ascii="Times New Roman" w:hAnsi="Times New Roman" w:cs="Times New Roman"/>
        </w:rPr>
        <w:t xml:space="preserve">Meinking, K., &amp; Hall, E. E. (2022). Letting </w:t>
      </w:r>
      <w:proofErr w:type="gramStart"/>
      <w:r>
        <w:rPr>
          <w:rFonts w:ascii="Times New Roman" w:hAnsi="Times New Roman" w:cs="Times New Roman"/>
        </w:rPr>
        <w:t>go</w:t>
      </w:r>
      <w:proofErr w:type="gramEnd"/>
      <w:r>
        <w:rPr>
          <w:rFonts w:ascii="Times New Roman" w:hAnsi="Times New Roman" w:cs="Times New Roman"/>
        </w:rPr>
        <w:t xml:space="preserve"> of grades: Creating an environment of autonomy and a focus on learning for high achieving students. </w:t>
      </w:r>
      <w:r>
        <w:rPr>
          <w:rFonts w:ascii="Times New Roman" w:hAnsi="Times New Roman" w:cs="Times New Roman"/>
          <w:i/>
          <w:iCs/>
        </w:rPr>
        <w:t>Teaching and Learning Inquiry</w:t>
      </w:r>
      <w:r>
        <w:rPr>
          <w:rFonts w:ascii="Times New Roman" w:hAnsi="Times New Roman" w:cs="Times New Roman"/>
        </w:rPr>
        <w:t xml:space="preserve">, </w:t>
      </w:r>
      <w:r>
        <w:rPr>
          <w:rFonts w:ascii="Times New Roman" w:hAnsi="Times New Roman" w:cs="Times New Roman"/>
          <w:i/>
          <w:iCs/>
        </w:rPr>
        <w:t>10</w:t>
      </w:r>
      <w:r>
        <w:rPr>
          <w:rFonts w:ascii="Times New Roman" w:hAnsi="Times New Roman" w:cs="Times New Roman"/>
        </w:rPr>
        <w:t xml:space="preserve">, 1-16. </w:t>
      </w:r>
      <w:r w:rsidRPr="001C78E2">
        <w:rPr>
          <w:rFonts w:ascii="Times New Roman" w:hAnsi="Times New Roman" w:cs="Times New Roman"/>
        </w:rPr>
        <w:t>https://doi.org/10.20343/teachlearninqu.10.12</w:t>
      </w:r>
      <w:r>
        <w:rPr>
          <w:rFonts w:ascii="Times New Roman" w:hAnsi="Times New Roman" w:cs="Times New Roman"/>
        </w:rPr>
        <w:t xml:space="preserve"> </w:t>
      </w:r>
    </w:p>
    <w:p w14:paraId="23116435" w14:textId="77777777" w:rsidR="001856F2" w:rsidRDefault="001856F2" w:rsidP="001856F2">
      <w:pPr>
        <w:ind w:left="720" w:hanging="720"/>
        <w:rPr>
          <w:rFonts w:ascii="Times New Roman" w:hAnsi="Times New Roman" w:cs="Times New Roman"/>
        </w:rPr>
      </w:pPr>
    </w:p>
    <w:p w14:paraId="67A8E82F" w14:textId="4C1B4AE8" w:rsidR="007A2558" w:rsidRDefault="007A2558" w:rsidP="001856F2">
      <w:pPr>
        <w:ind w:left="720" w:hanging="720"/>
        <w:rPr>
          <w:rFonts w:ascii="Times New Roman" w:hAnsi="Times New Roman" w:cs="Times New Roman"/>
        </w:rPr>
      </w:pPr>
      <w:r w:rsidRPr="007A2558">
        <w:rPr>
          <w:rFonts w:ascii="Times New Roman" w:hAnsi="Times New Roman" w:cs="Times New Roman"/>
        </w:rPr>
        <w:t xml:space="preserve">Nunnally, J. C. (1978). Psychometric theory (2nd ed.). </w:t>
      </w:r>
      <w:r>
        <w:rPr>
          <w:rFonts w:ascii="Times New Roman" w:hAnsi="Times New Roman" w:cs="Times New Roman"/>
        </w:rPr>
        <w:t>McGraw-Hill</w:t>
      </w:r>
    </w:p>
    <w:p w14:paraId="10EB9F2A" w14:textId="77777777" w:rsidR="007A2558" w:rsidRPr="007A2558" w:rsidRDefault="007A2558" w:rsidP="001856F2">
      <w:pPr>
        <w:ind w:left="720" w:hanging="720"/>
        <w:rPr>
          <w:rFonts w:ascii="Times New Roman" w:hAnsi="Times New Roman" w:cs="Times New Roman"/>
        </w:rPr>
      </w:pPr>
    </w:p>
    <w:p w14:paraId="02B479C9" w14:textId="2C15F7BC" w:rsidR="00CF0BC1" w:rsidRDefault="00CF0BC1" w:rsidP="001856F2">
      <w:pPr>
        <w:ind w:left="720" w:hanging="720"/>
        <w:rPr>
          <w:rFonts w:ascii="Times New Roman" w:hAnsi="Times New Roman" w:cs="Times New Roman"/>
        </w:rPr>
      </w:pPr>
      <w:r>
        <w:rPr>
          <w:rFonts w:ascii="Times New Roman" w:hAnsi="Times New Roman" w:cs="Times New Roman"/>
        </w:rPr>
        <w:t xml:space="preserve">Saldaña, J. (2021). </w:t>
      </w:r>
      <w:r>
        <w:rPr>
          <w:rFonts w:ascii="Times New Roman" w:hAnsi="Times New Roman" w:cs="Times New Roman"/>
          <w:i/>
          <w:iCs/>
        </w:rPr>
        <w:t>The coding manual for qualitative researchers</w:t>
      </w:r>
      <w:r w:rsidR="007A2558">
        <w:rPr>
          <w:rFonts w:ascii="Times New Roman" w:hAnsi="Times New Roman" w:cs="Times New Roman"/>
        </w:rPr>
        <w:t xml:space="preserve"> (4</w:t>
      </w:r>
      <w:r w:rsidR="007A2558" w:rsidRPr="007A2558">
        <w:rPr>
          <w:rFonts w:ascii="Times New Roman" w:hAnsi="Times New Roman" w:cs="Times New Roman"/>
          <w:vertAlign w:val="superscript"/>
        </w:rPr>
        <w:t>th</w:t>
      </w:r>
      <w:r w:rsidR="007A2558">
        <w:rPr>
          <w:rFonts w:ascii="Times New Roman" w:hAnsi="Times New Roman" w:cs="Times New Roman"/>
        </w:rPr>
        <w:t xml:space="preserve"> ed.)</w:t>
      </w:r>
      <w:r>
        <w:rPr>
          <w:rFonts w:ascii="Times New Roman" w:hAnsi="Times New Roman" w:cs="Times New Roman"/>
        </w:rPr>
        <w:t>. SAGE</w:t>
      </w:r>
    </w:p>
    <w:p w14:paraId="1A3CAC66" w14:textId="77777777" w:rsidR="00CF0BC1" w:rsidRPr="00CF0BC1" w:rsidRDefault="00CF0BC1" w:rsidP="001856F2">
      <w:pPr>
        <w:ind w:left="720" w:hanging="720"/>
        <w:rPr>
          <w:rFonts w:ascii="Times New Roman" w:hAnsi="Times New Roman" w:cs="Times New Roman"/>
        </w:rPr>
      </w:pPr>
    </w:p>
    <w:p w14:paraId="6D3E0863" w14:textId="489E79D3" w:rsidR="001856F2" w:rsidRDefault="001856F2" w:rsidP="001856F2">
      <w:pPr>
        <w:ind w:left="720" w:hanging="720"/>
        <w:rPr>
          <w:rFonts w:ascii="Times New Roman" w:hAnsi="Times New Roman" w:cs="Times New Roman"/>
        </w:rPr>
      </w:pPr>
      <w:r>
        <w:rPr>
          <w:rFonts w:ascii="Times New Roman" w:hAnsi="Times New Roman" w:cs="Times New Roman"/>
        </w:rPr>
        <w:t xml:space="preserve">Spidell, C. &amp; Thelin, W. H. (2006). Not ready to let go: A study of resistance to grading contracts. </w:t>
      </w:r>
      <w:r>
        <w:rPr>
          <w:rFonts w:ascii="Times New Roman" w:hAnsi="Times New Roman" w:cs="Times New Roman"/>
          <w:i/>
          <w:iCs/>
        </w:rPr>
        <w:t>Composition Studies</w:t>
      </w:r>
      <w:r>
        <w:rPr>
          <w:rFonts w:ascii="Times New Roman" w:hAnsi="Times New Roman" w:cs="Times New Roman"/>
        </w:rPr>
        <w:t xml:space="preserve">, </w:t>
      </w:r>
      <w:r>
        <w:rPr>
          <w:rFonts w:ascii="Times New Roman" w:hAnsi="Times New Roman" w:cs="Times New Roman"/>
          <w:i/>
          <w:iCs/>
        </w:rPr>
        <w:t>34</w:t>
      </w:r>
      <w:r>
        <w:rPr>
          <w:rFonts w:ascii="Times New Roman" w:hAnsi="Times New Roman" w:cs="Times New Roman"/>
        </w:rPr>
        <w:t xml:space="preserve">(1), 35-68. </w:t>
      </w:r>
      <w:r w:rsidRPr="001316E4">
        <w:rPr>
          <w:rFonts w:ascii="Times New Roman" w:hAnsi="Times New Roman" w:cs="Times New Roman"/>
        </w:rPr>
        <w:t>https://web.p.ebscohost.com/ehost/pdfviewer/pdfviewer?vid=0&amp;sid=01165dee-c7f6-4d7a-8315-64db128e658d%40redis</w:t>
      </w:r>
      <w:r>
        <w:rPr>
          <w:rFonts w:ascii="Times New Roman" w:hAnsi="Times New Roman" w:cs="Times New Roman"/>
        </w:rPr>
        <w:t xml:space="preserve"> </w:t>
      </w:r>
    </w:p>
    <w:p w14:paraId="7FD4B493" w14:textId="77777777" w:rsidR="001856F2" w:rsidRDefault="001856F2" w:rsidP="001856F2">
      <w:pPr>
        <w:ind w:left="720" w:hanging="720"/>
        <w:rPr>
          <w:rFonts w:ascii="Times New Roman" w:hAnsi="Times New Roman" w:cs="Times New Roman"/>
        </w:rPr>
      </w:pPr>
    </w:p>
    <w:p w14:paraId="21177F17" w14:textId="35CEAF2C" w:rsidR="00CE6B92" w:rsidRDefault="001856F2" w:rsidP="00F54C81">
      <w:pPr>
        <w:ind w:left="720" w:hanging="720"/>
        <w:rPr>
          <w:rFonts w:ascii="Times New Roman" w:hAnsi="Times New Roman" w:cs="Times New Roman"/>
        </w:rPr>
      </w:pPr>
      <w:proofErr w:type="spellStart"/>
      <w:r>
        <w:rPr>
          <w:rFonts w:ascii="Times New Roman" w:hAnsi="Times New Roman" w:cs="Times New Roman"/>
        </w:rPr>
        <w:t>Zwagerman</w:t>
      </w:r>
      <w:proofErr w:type="spellEnd"/>
      <w:r>
        <w:rPr>
          <w:rFonts w:ascii="Times New Roman" w:hAnsi="Times New Roman" w:cs="Times New Roman"/>
        </w:rPr>
        <w:t xml:space="preserve">, S. (2008). The scarlet p: Plagiarism, panopticism, and the rhetoric of academic integrity. </w:t>
      </w:r>
      <w:r>
        <w:rPr>
          <w:rFonts w:ascii="Times New Roman" w:hAnsi="Times New Roman" w:cs="Times New Roman"/>
          <w:i/>
          <w:iCs/>
        </w:rPr>
        <w:t>College Composition and Communication</w:t>
      </w:r>
      <w:r>
        <w:rPr>
          <w:rFonts w:ascii="Times New Roman" w:hAnsi="Times New Roman" w:cs="Times New Roman"/>
        </w:rPr>
        <w:t xml:space="preserve">, </w:t>
      </w:r>
      <w:r>
        <w:rPr>
          <w:rFonts w:ascii="Times New Roman" w:hAnsi="Times New Roman" w:cs="Times New Roman"/>
          <w:i/>
          <w:iCs/>
        </w:rPr>
        <w:t>59</w:t>
      </w:r>
      <w:r>
        <w:rPr>
          <w:rFonts w:ascii="Times New Roman" w:hAnsi="Times New Roman" w:cs="Times New Roman"/>
        </w:rPr>
        <w:t xml:space="preserve">(4), 676-710. </w:t>
      </w:r>
      <w:hyperlink r:id="rId4" w:history="1">
        <w:r w:rsidR="00E60BAE" w:rsidRPr="00806E50">
          <w:rPr>
            <w:rStyle w:val="Hyperlink"/>
            <w:rFonts w:ascii="Times New Roman" w:hAnsi="Times New Roman" w:cs="Times New Roman"/>
          </w:rPr>
          <w:t>https://www.jstor.org/stable/20457030</w:t>
        </w:r>
      </w:hyperlink>
    </w:p>
    <w:p w14:paraId="483FAB33" w14:textId="77777777" w:rsidR="00E60BAE" w:rsidRDefault="00E60BAE" w:rsidP="00F54C81">
      <w:pPr>
        <w:ind w:left="720" w:hanging="720"/>
        <w:rPr>
          <w:rFonts w:ascii="Times New Roman" w:hAnsi="Times New Roman" w:cs="Times New Roman"/>
        </w:rPr>
      </w:pPr>
    </w:p>
    <w:p w14:paraId="0369C1C2" w14:textId="77777777" w:rsidR="00E60BAE" w:rsidRDefault="00E60BAE" w:rsidP="00F54C81">
      <w:pPr>
        <w:ind w:left="720" w:hanging="720"/>
        <w:rPr>
          <w:rFonts w:ascii="Times New Roman" w:hAnsi="Times New Roman" w:cs="Times New Roman"/>
        </w:rPr>
      </w:pPr>
    </w:p>
    <w:p w14:paraId="6DB135D8" w14:textId="77777777" w:rsidR="00E60BAE" w:rsidRDefault="00E60BAE" w:rsidP="00F54C81">
      <w:pPr>
        <w:ind w:left="720" w:hanging="720"/>
        <w:rPr>
          <w:rFonts w:ascii="Times New Roman" w:hAnsi="Times New Roman" w:cs="Times New Roman"/>
        </w:rPr>
      </w:pPr>
    </w:p>
    <w:p w14:paraId="33A5F495" w14:textId="77777777" w:rsidR="00E60BAE" w:rsidRDefault="00E60BAE" w:rsidP="00F54C81">
      <w:pPr>
        <w:ind w:left="720" w:hanging="720"/>
        <w:rPr>
          <w:rFonts w:ascii="Times New Roman" w:hAnsi="Times New Roman" w:cs="Times New Roman"/>
        </w:rPr>
      </w:pPr>
    </w:p>
    <w:p w14:paraId="49A2BC1C" w14:textId="77777777" w:rsidR="00E60BAE" w:rsidRDefault="00E60BAE" w:rsidP="00F54C81">
      <w:pPr>
        <w:ind w:left="720" w:hanging="720"/>
        <w:rPr>
          <w:rFonts w:ascii="Times New Roman" w:hAnsi="Times New Roman" w:cs="Times New Roman"/>
        </w:rPr>
      </w:pPr>
    </w:p>
    <w:p w14:paraId="2F7EC069" w14:textId="77777777" w:rsidR="00E60BAE" w:rsidRDefault="00E60BAE" w:rsidP="00F54C81">
      <w:pPr>
        <w:ind w:left="720" w:hanging="720"/>
        <w:rPr>
          <w:rFonts w:ascii="Times New Roman" w:hAnsi="Times New Roman" w:cs="Times New Roman"/>
        </w:rPr>
      </w:pPr>
    </w:p>
    <w:p w14:paraId="50341604" w14:textId="77777777" w:rsidR="00E60BAE" w:rsidRDefault="00E60BAE" w:rsidP="00F54C81">
      <w:pPr>
        <w:ind w:left="720" w:hanging="720"/>
        <w:rPr>
          <w:rFonts w:ascii="Times New Roman" w:hAnsi="Times New Roman" w:cs="Times New Roman"/>
        </w:rPr>
      </w:pPr>
    </w:p>
    <w:p w14:paraId="4583782B" w14:textId="77777777" w:rsidR="00E60BAE" w:rsidRDefault="00E60BAE" w:rsidP="00F54C81">
      <w:pPr>
        <w:ind w:left="720" w:hanging="720"/>
        <w:rPr>
          <w:rFonts w:ascii="Times New Roman" w:hAnsi="Times New Roman" w:cs="Times New Roman"/>
        </w:rPr>
      </w:pPr>
    </w:p>
    <w:p w14:paraId="795BFFD0" w14:textId="77777777" w:rsidR="00E60BAE" w:rsidRDefault="00E60BAE" w:rsidP="00F54C81">
      <w:pPr>
        <w:ind w:left="720" w:hanging="720"/>
        <w:rPr>
          <w:rFonts w:ascii="Times New Roman" w:hAnsi="Times New Roman" w:cs="Times New Roman"/>
        </w:rPr>
      </w:pPr>
    </w:p>
    <w:p w14:paraId="7D4CD000" w14:textId="77777777" w:rsidR="00E60BAE" w:rsidRDefault="00E60BAE" w:rsidP="00F54C81">
      <w:pPr>
        <w:ind w:left="720" w:hanging="720"/>
        <w:rPr>
          <w:rFonts w:ascii="Times New Roman" w:hAnsi="Times New Roman" w:cs="Times New Roman"/>
        </w:rPr>
      </w:pPr>
    </w:p>
    <w:p w14:paraId="21E3E121" w14:textId="77777777" w:rsidR="00E60BAE" w:rsidRDefault="00E60BAE" w:rsidP="00F54C81">
      <w:pPr>
        <w:ind w:left="720" w:hanging="720"/>
        <w:rPr>
          <w:rFonts w:ascii="Times New Roman" w:hAnsi="Times New Roman" w:cs="Times New Roman"/>
        </w:rPr>
      </w:pPr>
    </w:p>
    <w:p w14:paraId="4772DC60" w14:textId="77777777" w:rsidR="00E60BAE" w:rsidRDefault="00E60BAE" w:rsidP="00F54C81">
      <w:pPr>
        <w:ind w:left="720" w:hanging="720"/>
        <w:rPr>
          <w:rFonts w:ascii="Times New Roman" w:hAnsi="Times New Roman" w:cs="Times New Roman"/>
        </w:rPr>
      </w:pPr>
    </w:p>
    <w:p w14:paraId="09E01706" w14:textId="77777777" w:rsidR="00E60BAE" w:rsidRDefault="00E60BAE" w:rsidP="00F54C81">
      <w:pPr>
        <w:ind w:left="720" w:hanging="720"/>
        <w:rPr>
          <w:rFonts w:ascii="Times New Roman" w:hAnsi="Times New Roman" w:cs="Times New Roman"/>
        </w:rPr>
      </w:pPr>
    </w:p>
    <w:p w14:paraId="5123A6E6" w14:textId="77777777" w:rsidR="00E60BAE" w:rsidRDefault="00E60BAE" w:rsidP="00F54C81">
      <w:pPr>
        <w:ind w:left="720" w:hanging="720"/>
        <w:rPr>
          <w:rFonts w:ascii="Times New Roman" w:hAnsi="Times New Roman" w:cs="Times New Roman"/>
        </w:rPr>
      </w:pPr>
    </w:p>
    <w:p w14:paraId="61427E58" w14:textId="77777777" w:rsidR="00E60BAE" w:rsidRDefault="00E60BAE" w:rsidP="00F54C81">
      <w:pPr>
        <w:ind w:left="720" w:hanging="720"/>
        <w:rPr>
          <w:rFonts w:ascii="Times New Roman" w:hAnsi="Times New Roman" w:cs="Times New Roman"/>
        </w:rPr>
      </w:pPr>
    </w:p>
    <w:p w14:paraId="4BBB559F" w14:textId="77777777" w:rsidR="00E60BAE" w:rsidRDefault="00E60BAE" w:rsidP="00F54C81">
      <w:pPr>
        <w:ind w:left="720" w:hanging="720"/>
        <w:rPr>
          <w:rFonts w:ascii="Times New Roman" w:hAnsi="Times New Roman" w:cs="Times New Roman"/>
        </w:rPr>
      </w:pPr>
    </w:p>
    <w:p w14:paraId="3CD320C5" w14:textId="77777777"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rPr>
        <w:lastRenderedPageBreak/>
        <w:t> </w:t>
      </w:r>
      <w:r>
        <w:rPr>
          <w:rFonts w:ascii="Times New Roman" w:eastAsia="Times New Roman" w:hAnsi="Times New Roman" w:cs="Times New Roman"/>
          <w:i/>
          <w:color w:val="000000"/>
        </w:rPr>
        <w:t xml:space="preserve">Survey Item Descriptive Statistics </w:t>
      </w:r>
    </w:p>
    <w:p w14:paraId="0A9CF1D9" w14:textId="77777777"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rPr>
        <w:t> </w:t>
      </w:r>
    </w:p>
    <w:tbl>
      <w:tblPr>
        <w:tblW w:w="9270" w:type="dxa"/>
        <w:tblLayout w:type="fixed"/>
        <w:tblLook w:val="0400" w:firstRow="0" w:lastRow="0" w:firstColumn="0" w:lastColumn="0" w:noHBand="0" w:noVBand="1"/>
      </w:tblPr>
      <w:tblGrid>
        <w:gridCol w:w="7060"/>
        <w:gridCol w:w="575"/>
        <w:gridCol w:w="575"/>
        <w:gridCol w:w="575"/>
        <w:gridCol w:w="485"/>
      </w:tblGrid>
      <w:tr w:rsidR="00E60BAE" w14:paraId="268B64D1" w14:textId="77777777" w:rsidTr="00CE4411">
        <w:trPr>
          <w:trHeight w:val="345"/>
        </w:trPr>
        <w:tc>
          <w:tcPr>
            <w:tcW w:w="7060" w:type="dxa"/>
            <w:tcBorders>
              <w:top w:val="single" w:sz="8" w:space="0" w:color="000000"/>
            </w:tcBorders>
            <w:tcMar>
              <w:top w:w="40" w:type="dxa"/>
              <w:left w:w="40" w:type="dxa"/>
              <w:bottom w:w="40" w:type="dxa"/>
              <w:right w:w="40" w:type="dxa"/>
            </w:tcMar>
            <w:vAlign w:val="bottom"/>
          </w:tcPr>
          <w:p w14:paraId="41F6C1DC" w14:textId="77777777" w:rsidR="00E60BAE" w:rsidRDefault="00E60BAE" w:rsidP="00C6768C">
            <w:pPr>
              <w:rPr>
                <w:rFonts w:ascii="Times New Roman" w:eastAsia="Times New Roman" w:hAnsi="Times New Roman" w:cs="Times New Roman"/>
              </w:rPr>
            </w:pPr>
          </w:p>
        </w:tc>
        <w:tc>
          <w:tcPr>
            <w:tcW w:w="1150" w:type="dxa"/>
            <w:gridSpan w:val="2"/>
            <w:tcBorders>
              <w:top w:val="single" w:sz="8" w:space="0" w:color="000000"/>
            </w:tcBorders>
            <w:tcMar>
              <w:top w:w="40" w:type="dxa"/>
              <w:left w:w="40" w:type="dxa"/>
              <w:bottom w:w="40" w:type="dxa"/>
              <w:right w:w="40" w:type="dxa"/>
            </w:tcMar>
            <w:vAlign w:val="bottom"/>
          </w:tcPr>
          <w:p w14:paraId="3277FF52" w14:textId="77777777" w:rsidR="00E60BAE" w:rsidRDefault="00E60BAE" w:rsidP="00C6768C">
            <w:pPr>
              <w:rPr>
                <w:rFonts w:ascii="Times New Roman" w:eastAsia="Times New Roman" w:hAnsi="Times New Roman" w:cs="Times New Roman"/>
              </w:rPr>
            </w:pPr>
            <w:r>
              <w:rPr>
                <w:rFonts w:ascii="Times New Roman" w:eastAsia="Times New Roman" w:hAnsi="Times New Roman" w:cs="Times New Roman"/>
                <w:b/>
                <w:color w:val="000000"/>
                <w:sz w:val="22"/>
                <w:szCs w:val="22"/>
              </w:rPr>
              <w:t>Pretest </w:t>
            </w:r>
          </w:p>
        </w:tc>
        <w:tc>
          <w:tcPr>
            <w:tcW w:w="1060" w:type="dxa"/>
            <w:gridSpan w:val="2"/>
            <w:tcBorders>
              <w:top w:val="single" w:sz="8" w:space="0" w:color="000000"/>
            </w:tcBorders>
            <w:tcMar>
              <w:top w:w="40" w:type="dxa"/>
              <w:left w:w="40" w:type="dxa"/>
              <w:bottom w:w="40" w:type="dxa"/>
              <w:right w:w="40" w:type="dxa"/>
            </w:tcMar>
            <w:vAlign w:val="bottom"/>
          </w:tcPr>
          <w:p w14:paraId="408AC3EE" w14:textId="77777777" w:rsidR="00E60BAE" w:rsidRDefault="00E60BAE" w:rsidP="00C6768C">
            <w:pPr>
              <w:rPr>
                <w:rFonts w:ascii="Times New Roman" w:eastAsia="Times New Roman" w:hAnsi="Times New Roman" w:cs="Times New Roman"/>
              </w:rPr>
            </w:pPr>
            <w:r>
              <w:rPr>
                <w:rFonts w:ascii="Times New Roman" w:eastAsia="Times New Roman" w:hAnsi="Times New Roman" w:cs="Times New Roman"/>
                <w:b/>
                <w:color w:val="000000"/>
                <w:sz w:val="22"/>
                <w:szCs w:val="22"/>
              </w:rPr>
              <w:t>Posttest </w:t>
            </w:r>
          </w:p>
        </w:tc>
      </w:tr>
      <w:tr w:rsidR="00E60BAE" w14:paraId="03E9D663" w14:textId="77777777" w:rsidTr="00CE4411">
        <w:trPr>
          <w:trHeight w:val="345"/>
        </w:trPr>
        <w:tc>
          <w:tcPr>
            <w:tcW w:w="7060" w:type="dxa"/>
            <w:tcMar>
              <w:top w:w="40" w:type="dxa"/>
              <w:left w:w="40" w:type="dxa"/>
              <w:bottom w:w="40" w:type="dxa"/>
              <w:right w:w="40" w:type="dxa"/>
            </w:tcMar>
            <w:vAlign w:val="bottom"/>
          </w:tcPr>
          <w:p w14:paraId="4CA77A38" w14:textId="77777777" w:rsidR="00E60BAE" w:rsidRDefault="00E60BAE" w:rsidP="00C6768C">
            <w:pPr>
              <w:rPr>
                <w:rFonts w:ascii="Times New Roman" w:eastAsia="Times New Roman" w:hAnsi="Times New Roman" w:cs="Times New Roman"/>
              </w:rPr>
            </w:pPr>
          </w:p>
        </w:tc>
        <w:tc>
          <w:tcPr>
            <w:tcW w:w="575" w:type="dxa"/>
            <w:tcBorders>
              <w:bottom w:val="single" w:sz="8" w:space="0" w:color="000000"/>
            </w:tcBorders>
            <w:shd w:val="clear" w:color="auto" w:fill="FFFFFF"/>
            <w:tcMar>
              <w:top w:w="40" w:type="dxa"/>
              <w:left w:w="40" w:type="dxa"/>
              <w:bottom w:w="40" w:type="dxa"/>
              <w:right w:w="40" w:type="dxa"/>
            </w:tcMar>
            <w:vAlign w:val="bottom"/>
          </w:tcPr>
          <w:p w14:paraId="50089D72" w14:textId="77777777" w:rsidR="00E60BAE" w:rsidRPr="00C0025E" w:rsidRDefault="00E60BAE" w:rsidP="00C6768C">
            <w:pPr>
              <w:rPr>
                <w:rFonts w:ascii="Times New Roman" w:eastAsia="Times New Roman" w:hAnsi="Times New Roman" w:cs="Times New Roman"/>
                <w:i/>
                <w:iCs/>
              </w:rPr>
            </w:pPr>
            <w:r>
              <w:rPr>
                <w:rFonts w:ascii="Times New Roman" w:eastAsia="Times New Roman" w:hAnsi="Times New Roman" w:cs="Times New Roman"/>
                <w:i/>
                <w:iCs/>
                <w:color w:val="000000"/>
                <w:sz w:val="22"/>
                <w:szCs w:val="22"/>
              </w:rPr>
              <w:t>M</w:t>
            </w:r>
          </w:p>
        </w:tc>
        <w:tc>
          <w:tcPr>
            <w:tcW w:w="575" w:type="dxa"/>
            <w:tcBorders>
              <w:bottom w:val="single" w:sz="8" w:space="0" w:color="000000"/>
            </w:tcBorders>
            <w:tcMar>
              <w:top w:w="40" w:type="dxa"/>
              <w:left w:w="40" w:type="dxa"/>
              <w:bottom w:w="40" w:type="dxa"/>
              <w:right w:w="40" w:type="dxa"/>
            </w:tcMar>
            <w:vAlign w:val="bottom"/>
          </w:tcPr>
          <w:p w14:paraId="758CF5DA" w14:textId="77777777"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SD</w:t>
            </w:r>
          </w:p>
        </w:tc>
        <w:tc>
          <w:tcPr>
            <w:tcW w:w="575" w:type="dxa"/>
            <w:tcBorders>
              <w:bottom w:val="single" w:sz="8" w:space="0" w:color="000000"/>
            </w:tcBorders>
            <w:shd w:val="clear" w:color="auto" w:fill="FFFFFF"/>
            <w:tcMar>
              <w:top w:w="40" w:type="dxa"/>
              <w:left w:w="40" w:type="dxa"/>
              <w:bottom w:w="40" w:type="dxa"/>
              <w:right w:w="40" w:type="dxa"/>
            </w:tcMar>
            <w:vAlign w:val="bottom"/>
          </w:tcPr>
          <w:p w14:paraId="3BC0AB6D" w14:textId="77777777" w:rsidR="00E60BAE" w:rsidRPr="00C0025E" w:rsidRDefault="00E60BAE" w:rsidP="00C6768C">
            <w:pPr>
              <w:rPr>
                <w:rFonts w:ascii="Times New Roman" w:eastAsia="Times New Roman" w:hAnsi="Times New Roman" w:cs="Times New Roman"/>
                <w:i/>
                <w:iCs/>
              </w:rPr>
            </w:pPr>
            <w:r>
              <w:rPr>
                <w:rFonts w:ascii="Times New Roman" w:eastAsia="Times New Roman" w:hAnsi="Times New Roman" w:cs="Times New Roman"/>
                <w:i/>
                <w:iCs/>
                <w:color w:val="000000"/>
                <w:sz w:val="22"/>
                <w:szCs w:val="22"/>
              </w:rPr>
              <w:t>M</w:t>
            </w:r>
          </w:p>
        </w:tc>
        <w:tc>
          <w:tcPr>
            <w:tcW w:w="485" w:type="dxa"/>
            <w:tcBorders>
              <w:bottom w:val="single" w:sz="8" w:space="0" w:color="000000"/>
            </w:tcBorders>
            <w:tcMar>
              <w:top w:w="40" w:type="dxa"/>
              <w:left w:w="40" w:type="dxa"/>
              <w:bottom w:w="40" w:type="dxa"/>
              <w:right w:w="40" w:type="dxa"/>
            </w:tcMar>
            <w:vAlign w:val="bottom"/>
          </w:tcPr>
          <w:p w14:paraId="697D3868" w14:textId="77777777"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SD</w:t>
            </w:r>
          </w:p>
        </w:tc>
      </w:tr>
      <w:tr w:rsidR="00E60BAE" w14:paraId="206B9534" w14:textId="77777777" w:rsidTr="00CE4411">
        <w:trPr>
          <w:trHeight w:val="330"/>
        </w:trPr>
        <w:tc>
          <w:tcPr>
            <w:tcW w:w="7060" w:type="dxa"/>
            <w:tcMar>
              <w:top w:w="40" w:type="dxa"/>
              <w:left w:w="40" w:type="dxa"/>
              <w:bottom w:w="40" w:type="dxa"/>
              <w:right w:w="40" w:type="dxa"/>
            </w:tcMar>
            <w:vAlign w:val="bottom"/>
          </w:tcPr>
          <w:p w14:paraId="3CD236F5" w14:textId="77777777" w:rsidR="00E60BAE" w:rsidRPr="00D636FA" w:rsidRDefault="00E60BAE" w:rsidP="00C6768C">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On a sliding scale of 1-5 with 1 being strongly disagree and 5 being strongly agree rate your agreement with the following statements:</w:t>
            </w:r>
          </w:p>
        </w:tc>
        <w:tc>
          <w:tcPr>
            <w:tcW w:w="575" w:type="dxa"/>
            <w:tcBorders>
              <w:top w:val="single" w:sz="8" w:space="0" w:color="000000"/>
            </w:tcBorders>
            <w:tcMar>
              <w:top w:w="40" w:type="dxa"/>
              <w:left w:w="40" w:type="dxa"/>
              <w:bottom w:w="40" w:type="dxa"/>
              <w:right w:w="40" w:type="dxa"/>
            </w:tcMar>
            <w:vAlign w:val="bottom"/>
          </w:tcPr>
          <w:p w14:paraId="6793282C" w14:textId="77777777" w:rsidR="00E60BAE" w:rsidRDefault="00E60BAE" w:rsidP="00C6768C">
            <w:pPr>
              <w:rPr>
                <w:rFonts w:ascii="Times New Roman" w:eastAsia="Times New Roman" w:hAnsi="Times New Roman" w:cs="Times New Roman"/>
              </w:rPr>
            </w:pPr>
          </w:p>
        </w:tc>
        <w:tc>
          <w:tcPr>
            <w:tcW w:w="575" w:type="dxa"/>
            <w:tcBorders>
              <w:top w:val="single" w:sz="8" w:space="0" w:color="000000"/>
            </w:tcBorders>
            <w:tcMar>
              <w:top w:w="40" w:type="dxa"/>
              <w:left w:w="40" w:type="dxa"/>
              <w:bottom w:w="40" w:type="dxa"/>
              <w:right w:w="40" w:type="dxa"/>
            </w:tcMar>
            <w:vAlign w:val="bottom"/>
          </w:tcPr>
          <w:p w14:paraId="137911A7" w14:textId="77777777" w:rsidR="00E60BAE" w:rsidRDefault="00E60BAE" w:rsidP="00C6768C">
            <w:pPr>
              <w:rPr>
                <w:rFonts w:ascii="Times New Roman" w:eastAsia="Times New Roman" w:hAnsi="Times New Roman" w:cs="Times New Roman"/>
              </w:rPr>
            </w:pPr>
          </w:p>
        </w:tc>
        <w:tc>
          <w:tcPr>
            <w:tcW w:w="575" w:type="dxa"/>
            <w:tcBorders>
              <w:top w:val="single" w:sz="8" w:space="0" w:color="000000"/>
            </w:tcBorders>
            <w:tcMar>
              <w:top w:w="40" w:type="dxa"/>
              <w:left w:w="40" w:type="dxa"/>
              <w:bottom w:w="40" w:type="dxa"/>
              <w:right w:w="40" w:type="dxa"/>
            </w:tcMar>
            <w:vAlign w:val="bottom"/>
          </w:tcPr>
          <w:p w14:paraId="26A6FC33" w14:textId="77777777" w:rsidR="00E60BAE" w:rsidRDefault="00E60BAE" w:rsidP="00C6768C">
            <w:pPr>
              <w:rPr>
                <w:rFonts w:ascii="Times New Roman" w:eastAsia="Times New Roman" w:hAnsi="Times New Roman" w:cs="Times New Roman"/>
              </w:rPr>
            </w:pPr>
          </w:p>
        </w:tc>
        <w:tc>
          <w:tcPr>
            <w:tcW w:w="485" w:type="dxa"/>
            <w:tcBorders>
              <w:top w:val="single" w:sz="8" w:space="0" w:color="000000"/>
            </w:tcBorders>
            <w:tcMar>
              <w:top w:w="40" w:type="dxa"/>
              <w:left w:w="40" w:type="dxa"/>
              <w:bottom w:w="40" w:type="dxa"/>
              <w:right w:w="40" w:type="dxa"/>
            </w:tcMar>
            <w:vAlign w:val="bottom"/>
          </w:tcPr>
          <w:p w14:paraId="6F2603C5" w14:textId="77777777" w:rsidR="00E60BAE" w:rsidRDefault="00E60BAE" w:rsidP="00C6768C">
            <w:pPr>
              <w:rPr>
                <w:rFonts w:ascii="Times New Roman" w:eastAsia="Times New Roman" w:hAnsi="Times New Roman" w:cs="Times New Roman"/>
              </w:rPr>
            </w:pPr>
          </w:p>
        </w:tc>
      </w:tr>
      <w:tr w:rsidR="00E60BAE" w14:paraId="24DE97E3" w14:textId="77777777" w:rsidTr="00CE4411">
        <w:trPr>
          <w:trHeight w:val="330"/>
        </w:trPr>
        <w:tc>
          <w:tcPr>
            <w:tcW w:w="7060" w:type="dxa"/>
            <w:tcMar>
              <w:top w:w="40" w:type="dxa"/>
              <w:left w:w="40" w:type="dxa"/>
              <w:bottom w:w="40" w:type="dxa"/>
              <w:right w:w="40" w:type="dxa"/>
            </w:tcMar>
            <w:vAlign w:val="bottom"/>
          </w:tcPr>
          <w:p w14:paraId="029065CD" w14:textId="77777777" w:rsidR="00E60BAE" w:rsidRDefault="00E60BAE" w:rsidP="00C6768C">
            <w:pPr>
              <w:rPr>
                <w:rFonts w:ascii="Times New Roman" w:eastAsia="Times New Roman" w:hAnsi="Times New Roman" w:cs="Times New Roman"/>
                <w:color w:val="000000"/>
                <w:sz w:val="22"/>
                <w:szCs w:val="22"/>
              </w:rPr>
            </w:pPr>
          </w:p>
          <w:p w14:paraId="5A47B04D" w14:textId="5DFB08E0"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Grades are important to me.</w:t>
            </w:r>
          </w:p>
        </w:tc>
        <w:tc>
          <w:tcPr>
            <w:tcW w:w="575" w:type="dxa"/>
            <w:tcMar>
              <w:top w:w="40" w:type="dxa"/>
              <w:left w:w="40" w:type="dxa"/>
              <w:bottom w:w="40" w:type="dxa"/>
              <w:right w:w="40" w:type="dxa"/>
            </w:tcMar>
            <w:vAlign w:val="bottom"/>
          </w:tcPr>
          <w:p w14:paraId="0B434D99" w14:textId="2452BFA8"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5.60</w:t>
            </w:r>
          </w:p>
        </w:tc>
        <w:tc>
          <w:tcPr>
            <w:tcW w:w="575" w:type="dxa"/>
            <w:tcMar>
              <w:top w:w="40" w:type="dxa"/>
              <w:left w:w="40" w:type="dxa"/>
              <w:bottom w:w="40" w:type="dxa"/>
              <w:right w:w="40" w:type="dxa"/>
            </w:tcMar>
            <w:vAlign w:val="bottom"/>
          </w:tcPr>
          <w:p w14:paraId="30048EF8" w14:textId="38AC72EE"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0.55</w:t>
            </w:r>
          </w:p>
        </w:tc>
        <w:tc>
          <w:tcPr>
            <w:tcW w:w="575" w:type="dxa"/>
            <w:tcMar>
              <w:top w:w="40" w:type="dxa"/>
              <w:left w:w="40" w:type="dxa"/>
              <w:bottom w:w="40" w:type="dxa"/>
              <w:right w:w="40" w:type="dxa"/>
            </w:tcMar>
            <w:vAlign w:val="bottom"/>
          </w:tcPr>
          <w:p w14:paraId="39ED9643" w14:textId="51C809CF"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5.40</w:t>
            </w:r>
          </w:p>
        </w:tc>
        <w:tc>
          <w:tcPr>
            <w:tcW w:w="485" w:type="dxa"/>
            <w:tcMar>
              <w:top w:w="40" w:type="dxa"/>
              <w:left w:w="40" w:type="dxa"/>
              <w:bottom w:w="40" w:type="dxa"/>
              <w:right w:w="40" w:type="dxa"/>
            </w:tcMar>
            <w:vAlign w:val="bottom"/>
          </w:tcPr>
          <w:p w14:paraId="6AAA5DD5" w14:textId="17C9B0F2"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0.5</w:t>
            </w:r>
            <w:r w:rsidR="000E565F">
              <w:rPr>
                <w:rFonts w:ascii="Times New Roman" w:eastAsia="Times New Roman" w:hAnsi="Times New Roman" w:cs="Times New Roman"/>
                <w:color w:val="000000"/>
                <w:sz w:val="22"/>
                <w:szCs w:val="22"/>
              </w:rPr>
              <w:t>5</w:t>
            </w:r>
          </w:p>
        </w:tc>
      </w:tr>
      <w:tr w:rsidR="00E60BAE" w14:paraId="21A93FA4" w14:textId="77777777" w:rsidTr="00CE4411">
        <w:trPr>
          <w:trHeight w:val="330"/>
        </w:trPr>
        <w:tc>
          <w:tcPr>
            <w:tcW w:w="7060" w:type="dxa"/>
            <w:tcMar>
              <w:top w:w="40" w:type="dxa"/>
              <w:left w:w="40" w:type="dxa"/>
              <w:bottom w:w="40" w:type="dxa"/>
              <w:right w:w="40" w:type="dxa"/>
            </w:tcMar>
            <w:vAlign w:val="bottom"/>
          </w:tcPr>
          <w:p w14:paraId="0A759B56" w14:textId="6E51A8AA"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 xml:space="preserve">I feel less accomplished if I do not get an A for an assignment. </w:t>
            </w:r>
          </w:p>
        </w:tc>
        <w:tc>
          <w:tcPr>
            <w:tcW w:w="575" w:type="dxa"/>
            <w:tcMar>
              <w:top w:w="40" w:type="dxa"/>
              <w:left w:w="40" w:type="dxa"/>
              <w:bottom w:w="40" w:type="dxa"/>
              <w:right w:w="40" w:type="dxa"/>
            </w:tcMar>
            <w:vAlign w:val="bottom"/>
          </w:tcPr>
          <w:p w14:paraId="5CD4EABD" w14:textId="55FEA9EA"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5.60</w:t>
            </w:r>
          </w:p>
        </w:tc>
        <w:tc>
          <w:tcPr>
            <w:tcW w:w="575" w:type="dxa"/>
            <w:tcMar>
              <w:top w:w="40" w:type="dxa"/>
              <w:left w:w="40" w:type="dxa"/>
              <w:bottom w:w="40" w:type="dxa"/>
              <w:right w:w="40" w:type="dxa"/>
            </w:tcMar>
            <w:vAlign w:val="bottom"/>
          </w:tcPr>
          <w:p w14:paraId="6F3E2CD9" w14:textId="3A3CA13B"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0.90</w:t>
            </w:r>
          </w:p>
        </w:tc>
        <w:tc>
          <w:tcPr>
            <w:tcW w:w="575" w:type="dxa"/>
            <w:tcMar>
              <w:top w:w="40" w:type="dxa"/>
              <w:left w:w="40" w:type="dxa"/>
              <w:bottom w:w="40" w:type="dxa"/>
              <w:right w:w="40" w:type="dxa"/>
            </w:tcMar>
            <w:vAlign w:val="bottom"/>
          </w:tcPr>
          <w:p w14:paraId="3F4B7904" w14:textId="581C4A0F"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4.60</w:t>
            </w:r>
          </w:p>
        </w:tc>
        <w:tc>
          <w:tcPr>
            <w:tcW w:w="485" w:type="dxa"/>
            <w:tcMar>
              <w:top w:w="40" w:type="dxa"/>
              <w:left w:w="40" w:type="dxa"/>
              <w:bottom w:w="40" w:type="dxa"/>
              <w:right w:w="40" w:type="dxa"/>
            </w:tcMar>
            <w:vAlign w:val="bottom"/>
          </w:tcPr>
          <w:p w14:paraId="4D6E75C7" w14:textId="772FF460"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0.9</w:t>
            </w:r>
            <w:r w:rsidR="000E565F">
              <w:rPr>
                <w:rFonts w:ascii="Times New Roman" w:eastAsia="Times New Roman" w:hAnsi="Times New Roman" w:cs="Times New Roman"/>
                <w:color w:val="000000"/>
                <w:sz w:val="22"/>
                <w:szCs w:val="22"/>
              </w:rPr>
              <w:t>0</w:t>
            </w:r>
          </w:p>
        </w:tc>
      </w:tr>
      <w:tr w:rsidR="00E60BAE" w14:paraId="35B376CB" w14:textId="77777777" w:rsidTr="00CE4411">
        <w:trPr>
          <w:trHeight w:val="330"/>
        </w:trPr>
        <w:tc>
          <w:tcPr>
            <w:tcW w:w="7060" w:type="dxa"/>
            <w:tcMar>
              <w:top w:w="40" w:type="dxa"/>
              <w:left w:w="40" w:type="dxa"/>
              <w:bottom w:w="40" w:type="dxa"/>
              <w:right w:w="40" w:type="dxa"/>
            </w:tcMar>
            <w:vAlign w:val="bottom"/>
          </w:tcPr>
          <w:p w14:paraId="74FB4314" w14:textId="77777777"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Grades motivate me to complete assignments.</w:t>
            </w:r>
          </w:p>
        </w:tc>
        <w:tc>
          <w:tcPr>
            <w:tcW w:w="575" w:type="dxa"/>
            <w:tcMar>
              <w:top w:w="40" w:type="dxa"/>
              <w:left w:w="40" w:type="dxa"/>
              <w:bottom w:w="40" w:type="dxa"/>
              <w:right w:w="40" w:type="dxa"/>
            </w:tcMar>
            <w:vAlign w:val="bottom"/>
          </w:tcPr>
          <w:p w14:paraId="66494190" w14:textId="3226DF75"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5.20</w:t>
            </w:r>
          </w:p>
        </w:tc>
        <w:tc>
          <w:tcPr>
            <w:tcW w:w="575" w:type="dxa"/>
            <w:tcMar>
              <w:top w:w="40" w:type="dxa"/>
              <w:left w:w="40" w:type="dxa"/>
              <w:bottom w:w="40" w:type="dxa"/>
              <w:right w:w="40" w:type="dxa"/>
            </w:tcMar>
            <w:vAlign w:val="bottom"/>
          </w:tcPr>
          <w:p w14:paraId="23650F59" w14:textId="75DEA814"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1.30</w:t>
            </w:r>
          </w:p>
        </w:tc>
        <w:tc>
          <w:tcPr>
            <w:tcW w:w="575" w:type="dxa"/>
            <w:tcMar>
              <w:top w:w="40" w:type="dxa"/>
              <w:left w:w="40" w:type="dxa"/>
              <w:bottom w:w="40" w:type="dxa"/>
              <w:right w:w="40" w:type="dxa"/>
            </w:tcMar>
            <w:vAlign w:val="bottom"/>
          </w:tcPr>
          <w:p w14:paraId="770AA198" w14:textId="5F0570F4"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4.</w:t>
            </w:r>
            <w:r w:rsidR="000E565F">
              <w:rPr>
                <w:rFonts w:ascii="Times New Roman" w:eastAsia="Times New Roman" w:hAnsi="Times New Roman" w:cs="Times New Roman"/>
                <w:color w:val="000000"/>
                <w:sz w:val="22"/>
                <w:szCs w:val="22"/>
              </w:rPr>
              <w:t>20</w:t>
            </w:r>
          </w:p>
        </w:tc>
        <w:tc>
          <w:tcPr>
            <w:tcW w:w="485" w:type="dxa"/>
            <w:tcMar>
              <w:top w:w="40" w:type="dxa"/>
              <w:left w:w="40" w:type="dxa"/>
              <w:bottom w:w="40" w:type="dxa"/>
              <w:right w:w="40" w:type="dxa"/>
            </w:tcMar>
            <w:vAlign w:val="bottom"/>
          </w:tcPr>
          <w:p w14:paraId="6DE6435F" w14:textId="168CB5B8"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1.79</w:t>
            </w:r>
          </w:p>
        </w:tc>
      </w:tr>
      <w:tr w:rsidR="00E60BAE" w14:paraId="1790AC68" w14:textId="77777777" w:rsidTr="00CE4411">
        <w:trPr>
          <w:trHeight w:val="330"/>
        </w:trPr>
        <w:tc>
          <w:tcPr>
            <w:tcW w:w="7060" w:type="dxa"/>
            <w:tcMar>
              <w:top w:w="40" w:type="dxa"/>
              <w:left w:w="40" w:type="dxa"/>
              <w:bottom w:w="40" w:type="dxa"/>
              <w:right w:w="40" w:type="dxa"/>
            </w:tcMar>
            <w:vAlign w:val="bottom"/>
          </w:tcPr>
          <w:p w14:paraId="40E11726" w14:textId="1653DA04"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Grades represent what I have learned over a semester.</w:t>
            </w:r>
          </w:p>
        </w:tc>
        <w:tc>
          <w:tcPr>
            <w:tcW w:w="575" w:type="dxa"/>
            <w:tcMar>
              <w:top w:w="40" w:type="dxa"/>
              <w:left w:w="40" w:type="dxa"/>
              <w:bottom w:w="40" w:type="dxa"/>
              <w:right w:w="40" w:type="dxa"/>
            </w:tcMar>
            <w:vAlign w:val="bottom"/>
          </w:tcPr>
          <w:p w14:paraId="1641D8A3" w14:textId="42859FCC"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3.80</w:t>
            </w:r>
          </w:p>
        </w:tc>
        <w:tc>
          <w:tcPr>
            <w:tcW w:w="575" w:type="dxa"/>
            <w:tcMar>
              <w:top w:w="40" w:type="dxa"/>
              <w:left w:w="40" w:type="dxa"/>
              <w:bottom w:w="40" w:type="dxa"/>
              <w:right w:w="40" w:type="dxa"/>
            </w:tcMar>
            <w:vAlign w:val="bottom"/>
          </w:tcPr>
          <w:p w14:paraId="772091CB" w14:textId="0508CE50"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1.30</w:t>
            </w:r>
          </w:p>
        </w:tc>
        <w:tc>
          <w:tcPr>
            <w:tcW w:w="575" w:type="dxa"/>
            <w:tcMar>
              <w:top w:w="40" w:type="dxa"/>
              <w:left w:w="40" w:type="dxa"/>
              <w:bottom w:w="40" w:type="dxa"/>
              <w:right w:w="40" w:type="dxa"/>
            </w:tcMar>
            <w:vAlign w:val="bottom"/>
          </w:tcPr>
          <w:p w14:paraId="37861BDF" w14:textId="682CAB4A"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3.20</w:t>
            </w:r>
          </w:p>
        </w:tc>
        <w:tc>
          <w:tcPr>
            <w:tcW w:w="485" w:type="dxa"/>
            <w:tcMar>
              <w:top w:w="40" w:type="dxa"/>
              <w:left w:w="40" w:type="dxa"/>
              <w:bottom w:w="40" w:type="dxa"/>
              <w:right w:w="40" w:type="dxa"/>
            </w:tcMar>
            <w:vAlign w:val="bottom"/>
          </w:tcPr>
          <w:p w14:paraId="2EE80EE8" w14:textId="5DA05D4A"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0.8</w:t>
            </w:r>
            <w:r w:rsidR="000E565F">
              <w:rPr>
                <w:rFonts w:ascii="Times New Roman" w:eastAsia="Times New Roman" w:hAnsi="Times New Roman" w:cs="Times New Roman"/>
                <w:color w:val="000000"/>
                <w:sz w:val="22"/>
                <w:szCs w:val="22"/>
              </w:rPr>
              <w:t>4</w:t>
            </w:r>
          </w:p>
        </w:tc>
      </w:tr>
      <w:tr w:rsidR="00E60BAE" w14:paraId="4E0F7F5D" w14:textId="77777777" w:rsidTr="00CE4411">
        <w:trPr>
          <w:trHeight w:val="330"/>
        </w:trPr>
        <w:tc>
          <w:tcPr>
            <w:tcW w:w="7060" w:type="dxa"/>
            <w:tcMar>
              <w:top w:w="40" w:type="dxa"/>
              <w:left w:w="40" w:type="dxa"/>
              <w:bottom w:w="40" w:type="dxa"/>
              <w:right w:w="40" w:type="dxa"/>
            </w:tcMar>
            <w:vAlign w:val="bottom"/>
          </w:tcPr>
          <w:p w14:paraId="2432C842" w14:textId="30455EDD"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I ignore feedback from professors and only look at my grade.</w:t>
            </w:r>
          </w:p>
        </w:tc>
        <w:tc>
          <w:tcPr>
            <w:tcW w:w="575" w:type="dxa"/>
            <w:tcMar>
              <w:top w:w="40" w:type="dxa"/>
              <w:left w:w="40" w:type="dxa"/>
              <w:bottom w:w="40" w:type="dxa"/>
              <w:right w:w="40" w:type="dxa"/>
            </w:tcMar>
            <w:vAlign w:val="bottom"/>
          </w:tcPr>
          <w:p w14:paraId="4B39417A" w14:textId="2F9600DC"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2.40</w:t>
            </w:r>
          </w:p>
        </w:tc>
        <w:tc>
          <w:tcPr>
            <w:tcW w:w="575" w:type="dxa"/>
            <w:tcMar>
              <w:top w:w="40" w:type="dxa"/>
              <w:left w:w="40" w:type="dxa"/>
              <w:bottom w:w="40" w:type="dxa"/>
              <w:right w:w="40" w:type="dxa"/>
            </w:tcMar>
            <w:vAlign w:val="bottom"/>
          </w:tcPr>
          <w:p w14:paraId="6E91B351" w14:textId="57C6413F"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2.07</w:t>
            </w:r>
          </w:p>
        </w:tc>
        <w:tc>
          <w:tcPr>
            <w:tcW w:w="575" w:type="dxa"/>
            <w:tcMar>
              <w:top w:w="40" w:type="dxa"/>
              <w:left w:w="40" w:type="dxa"/>
              <w:bottom w:w="40" w:type="dxa"/>
              <w:right w:w="40" w:type="dxa"/>
            </w:tcMar>
            <w:vAlign w:val="bottom"/>
          </w:tcPr>
          <w:p w14:paraId="66992DFF" w14:textId="3B51B601"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2.60</w:t>
            </w:r>
          </w:p>
        </w:tc>
        <w:tc>
          <w:tcPr>
            <w:tcW w:w="485" w:type="dxa"/>
            <w:tcMar>
              <w:top w:w="40" w:type="dxa"/>
              <w:left w:w="40" w:type="dxa"/>
              <w:bottom w:w="40" w:type="dxa"/>
              <w:right w:w="40" w:type="dxa"/>
            </w:tcMar>
            <w:vAlign w:val="bottom"/>
          </w:tcPr>
          <w:p w14:paraId="1D868E58" w14:textId="34975096"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1.81</w:t>
            </w:r>
          </w:p>
        </w:tc>
      </w:tr>
      <w:tr w:rsidR="00E60BAE" w14:paraId="49A3D095" w14:textId="77777777" w:rsidTr="00CE4411">
        <w:trPr>
          <w:trHeight w:val="330"/>
        </w:trPr>
        <w:tc>
          <w:tcPr>
            <w:tcW w:w="7060" w:type="dxa"/>
            <w:tcMar>
              <w:top w:w="40" w:type="dxa"/>
              <w:left w:w="40" w:type="dxa"/>
              <w:bottom w:w="40" w:type="dxa"/>
              <w:right w:w="40" w:type="dxa"/>
            </w:tcMar>
            <w:vAlign w:val="bottom"/>
          </w:tcPr>
          <w:p w14:paraId="4395F1DF" w14:textId="1DCBBD3F" w:rsidR="00E60BAE" w:rsidRDefault="00E60BAE"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Grades allow me to know if I will pass the course.</w:t>
            </w:r>
          </w:p>
        </w:tc>
        <w:tc>
          <w:tcPr>
            <w:tcW w:w="575" w:type="dxa"/>
            <w:tcMar>
              <w:top w:w="40" w:type="dxa"/>
              <w:left w:w="40" w:type="dxa"/>
              <w:bottom w:w="40" w:type="dxa"/>
              <w:right w:w="40" w:type="dxa"/>
            </w:tcMar>
            <w:vAlign w:val="bottom"/>
          </w:tcPr>
          <w:p w14:paraId="6A6CBEBE" w14:textId="32561869"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5.00</w:t>
            </w:r>
          </w:p>
        </w:tc>
        <w:tc>
          <w:tcPr>
            <w:tcW w:w="575" w:type="dxa"/>
            <w:tcMar>
              <w:top w:w="40" w:type="dxa"/>
              <w:left w:w="40" w:type="dxa"/>
              <w:bottom w:w="40" w:type="dxa"/>
              <w:right w:w="40" w:type="dxa"/>
            </w:tcMar>
            <w:vAlign w:val="bottom"/>
          </w:tcPr>
          <w:p w14:paraId="68DE6AD8" w14:textId="0E3BE210"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1.00</w:t>
            </w:r>
          </w:p>
        </w:tc>
        <w:tc>
          <w:tcPr>
            <w:tcW w:w="575" w:type="dxa"/>
            <w:tcMar>
              <w:top w:w="40" w:type="dxa"/>
              <w:left w:w="40" w:type="dxa"/>
              <w:bottom w:w="40" w:type="dxa"/>
              <w:right w:w="40" w:type="dxa"/>
            </w:tcMar>
            <w:vAlign w:val="bottom"/>
          </w:tcPr>
          <w:p w14:paraId="37B5C8EB" w14:textId="53B481BA"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5.20</w:t>
            </w:r>
          </w:p>
        </w:tc>
        <w:tc>
          <w:tcPr>
            <w:tcW w:w="485" w:type="dxa"/>
            <w:tcMar>
              <w:top w:w="40" w:type="dxa"/>
              <w:left w:w="40" w:type="dxa"/>
              <w:bottom w:w="40" w:type="dxa"/>
              <w:right w:w="40" w:type="dxa"/>
            </w:tcMar>
            <w:vAlign w:val="bottom"/>
          </w:tcPr>
          <w:p w14:paraId="53E9C127" w14:textId="2A210C4B" w:rsidR="00E60BAE" w:rsidRDefault="000E565F" w:rsidP="00C6768C">
            <w:pPr>
              <w:rPr>
                <w:rFonts w:ascii="Times New Roman" w:eastAsia="Times New Roman" w:hAnsi="Times New Roman" w:cs="Times New Roman"/>
              </w:rPr>
            </w:pPr>
            <w:r>
              <w:rPr>
                <w:rFonts w:ascii="Times New Roman" w:eastAsia="Times New Roman" w:hAnsi="Times New Roman" w:cs="Times New Roman"/>
                <w:color w:val="000000"/>
                <w:sz w:val="22"/>
                <w:szCs w:val="22"/>
              </w:rPr>
              <w:t>0.45</w:t>
            </w:r>
          </w:p>
        </w:tc>
      </w:tr>
      <w:tr w:rsidR="00E60BAE" w14:paraId="6A27327C" w14:textId="77777777" w:rsidTr="00CE4411">
        <w:trPr>
          <w:trHeight w:val="330"/>
        </w:trPr>
        <w:tc>
          <w:tcPr>
            <w:tcW w:w="7060" w:type="dxa"/>
            <w:tcMar>
              <w:top w:w="40" w:type="dxa"/>
              <w:left w:w="40" w:type="dxa"/>
              <w:bottom w:w="40" w:type="dxa"/>
              <w:right w:w="40" w:type="dxa"/>
            </w:tcMar>
            <w:vAlign w:val="bottom"/>
          </w:tcPr>
          <w:p w14:paraId="71A1EDDF" w14:textId="144315D6" w:rsidR="00E60BAE" w:rsidRDefault="00E60BAE" w:rsidP="00E60BA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Grades are essential for growth.</w:t>
            </w:r>
          </w:p>
        </w:tc>
        <w:tc>
          <w:tcPr>
            <w:tcW w:w="575" w:type="dxa"/>
            <w:tcMar>
              <w:top w:w="40" w:type="dxa"/>
              <w:left w:w="40" w:type="dxa"/>
              <w:bottom w:w="40" w:type="dxa"/>
              <w:right w:w="40" w:type="dxa"/>
            </w:tcMar>
            <w:vAlign w:val="bottom"/>
          </w:tcPr>
          <w:p w14:paraId="6C2F7048" w14:textId="09C6611F" w:rsidR="00E60BAE" w:rsidRDefault="000E565F" w:rsidP="00E60BA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3.80</w:t>
            </w:r>
          </w:p>
        </w:tc>
        <w:tc>
          <w:tcPr>
            <w:tcW w:w="575" w:type="dxa"/>
            <w:tcMar>
              <w:top w:w="40" w:type="dxa"/>
              <w:left w:w="40" w:type="dxa"/>
              <w:bottom w:w="40" w:type="dxa"/>
              <w:right w:w="40" w:type="dxa"/>
            </w:tcMar>
            <w:vAlign w:val="bottom"/>
          </w:tcPr>
          <w:p w14:paraId="72F36620" w14:textId="6FA23788" w:rsidR="00E60BAE" w:rsidRDefault="000E565F" w:rsidP="00E60BA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2.28</w:t>
            </w:r>
          </w:p>
        </w:tc>
        <w:tc>
          <w:tcPr>
            <w:tcW w:w="575" w:type="dxa"/>
            <w:tcMar>
              <w:top w:w="40" w:type="dxa"/>
              <w:left w:w="40" w:type="dxa"/>
              <w:bottom w:w="40" w:type="dxa"/>
              <w:right w:w="40" w:type="dxa"/>
            </w:tcMar>
            <w:vAlign w:val="bottom"/>
          </w:tcPr>
          <w:p w14:paraId="7EA1D015" w14:textId="03E15481" w:rsidR="00E60BAE" w:rsidRDefault="000E565F" w:rsidP="00E60BA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2.60</w:t>
            </w:r>
          </w:p>
        </w:tc>
        <w:tc>
          <w:tcPr>
            <w:tcW w:w="485" w:type="dxa"/>
            <w:tcMar>
              <w:top w:w="40" w:type="dxa"/>
              <w:left w:w="40" w:type="dxa"/>
              <w:bottom w:w="40" w:type="dxa"/>
              <w:right w:w="40" w:type="dxa"/>
            </w:tcMar>
            <w:vAlign w:val="bottom"/>
          </w:tcPr>
          <w:p w14:paraId="20B8BC94" w14:textId="40417337" w:rsidR="00E60BAE" w:rsidRDefault="000E565F" w:rsidP="00E60BA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0.90</w:t>
            </w:r>
          </w:p>
        </w:tc>
      </w:tr>
      <w:tr w:rsidR="00E60BAE" w14:paraId="31C1A2B0" w14:textId="77777777" w:rsidTr="00CE4411">
        <w:trPr>
          <w:trHeight w:val="330"/>
        </w:trPr>
        <w:tc>
          <w:tcPr>
            <w:tcW w:w="7060" w:type="dxa"/>
            <w:tcMar>
              <w:top w:w="40" w:type="dxa"/>
              <w:left w:w="40" w:type="dxa"/>
              <w:bottom w:w="40" w:type="dxa"/>
              <w:right w:w="40" w:type="dxa"/>
            </w:tcMar>
            <w:vAlign w:val="bottom"/>
          </w:tcPr>
          <w:p w14:paraId="1C15A2CC" w14:textId="77777777" w:rsidR="000E565F" w:rsidRPr="00E60BAE" w:rsidRDefault="000E565F" w:rsidP="00E60BAE">
            <w:pPr>
              <w:rPr>
                <w:rFonts w:ascii="Times New Roman" w:eastAsia="Times New Roman" w:hAnsi="Times New Roman" w:cs="Times New Roman"/>
                <w:bCs/>
                <w:color w:val="000000"/>
                <w:sz w:val="22"/>
                <w:szCs w:val="22"/>
              </w:rPr>
            </w:pPr>
          </w:p>
          <w:p w14:paraId="2C85AEAF" w14:textId="6DAD0283" w:rsidR="00E60BAE" w:rsidRPr="00D636FA" w:rsidRDefault="00E60BAE" w:rsidP="00E60BAE">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On a sliding scale of 1-5 with 1 being strongly disagree and 5 being strongly agree rate your agreement with the following statements:</w:t>
            </w:r>
          </w:p>
        </w:tc>
        <w:tc>
          <w:tcPr>
            <w:tcW w:w="575" w:type="dxa"/>
            <w:tcMar>
              <w:top w:w="40" w:type="dxa"/>
              <w:left w:w="40" w:type="dxa"/>
              <w:bottom w:w="40" w:type="dxa"/>
              <w:right w:w="40" w:type="dxa"/>
            </w:tcMar>
            <w:vAlign w:val="bottom"/>
          </w:tcPr>
          <w:p w14:paraId="1F8B3F26" w14:textId="77777777" w:rsidR="00E60BAE" w:rsidRDefault="00E60BAE" w:rsidP="00E60BAE">
            <w:pPr>
              <w:rPr>
                <w:rFonts w:ascii="Times New Roman" w:eastAsia="Times New Roman" w:hAnsi="Times New Roman" w:cs="Times New Roman"/>
              </w:rPr>
            </w:pPr>
          </w:p>
        </w:tc>
        <w:tc>
          <w:tcPr>
            <w:tcW w:w="575" w:type="dxa"/>
            <w:tcMar>
              <w:top w:w="40" w:type="dxa"/>
              <w:left w:w="40" w:type="dxa"/>
              <w:bottom w:w="40" w:type="dxa"/>
              <w:right w:w="40" w:type="dxa"/>
            </w:tcMar>
            <w:vAlign w:val="bottom"/>
          </w:tcPr>
          <w:p w14:paraId="3C026AE6" w14:textId="77777777" w:rsidR="00E60BAE" w:rsidRDefault="00E60BAE" w:rsidP="00E60BAE">
            <w:pPr>
              <w:rPr>
                <w:rFonts w:ascii="Times New Roman" w:eastAsia="Times New Roman" w:hAnsi="Times New Roman" w:cs="Times New Roman"/>
              </w:rPr>
            </w:pPr>
          </w:p>
        </w:tc>
        <w:tc>
          <w:tcPr>
            <w:tcW w:w="575" w:type="dxa"/>
            <w:tcMar>
              <w:top w:w="40" w:type="dxa"/>
              <w:left w:w="40" w:type="dxa"/>
              <w:bottom w:w="40" w:type="dxa"/>
              <w:right w:w="40" w:type="dxa"/>
            </w:tcMar>
            <w:vAlign w:val="bottom"/>
          </w:tcPr>
          <w:p w14:paraId="43CBC814" w14:textId="77777777" w:rsidR="00E60BAE" w:rsidRDefault="00E60BAE" w:rsidP="00E60BAE">
            <w:pPr>
              <w:rPr>
                <w:rFonts w:ascii="Times New Roman" w:eastAsia="Times New Roman" w:hAnsi="Times New Roman" w:cs="Times New Roman"/>
              </w:rPr>
            </w:pPr>
          </w:p>
        </w:tc>
        <w:tc>
          <w:tcPr>
            <w:tcW w:w="485" w:type="dxa"/>
            <w:tcMar>
              <w:top w:w="40" w:type="dxa"/>
              <w:left w:w="40" w:type="dxa"/>
              <w:bottom w:w="40" w:type="dxa"/>
              <w:right w:w="40" w:type="dxa"/>
            </w:tcMar>
            <w:vAlign w:val="bottom"/>
          </w:tcPr>
          <w:p w14:paraId="7BC78EE3" w14:textId="77777777" w:rsidR="00E60BAE" w:rsidRDefault="00E60BAE" w:rsidP="00E60BAE">
            <w:pPr>
              <w:rPr>
                <w:rFonts w:ascii="Times New Roman" w:eastAsia="Times New Roman" w:hAnsi="Times New Roman" w:cs="Times New Roman"/>
              </w:rPr>
            </w:pPr>
          </w:p>
        </w:tc>
      </w:tr>
      <w:tr w:rsidR="00E60BAE" w14:paraId="65E96378" w14:textId="77777777" w:rsidTr="00CE4411">
        <w:trPr>
          <w:trHeight w:val="330"/>
        </w:trPr>
        <w:tc>
          <w:tcPr>
            <w:tcW w:w="7060" w:type="dxa"/>
            <w:tcMar>
              <w:top w:w="40" w:type="dxa"/>
              <w:left w:w="40" w:type="dxa"/>
              <w:bottom w:w="40" w:type="dxa"/>
              <w:right w:w="40" w:type="dxa"/>
            </w:tcMar>
            <w:vAlign w:val="bottom"/>
          </w:tcPr>
          <w:p w14:paraId="6C8AF5F4" w14:textId="42BAE512"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Ungrading will alleviate the stress of coursework</w:t>
            </w:r>
            <w:r w:rsidR="00E60BAE">
              <w:rPr>
                <w:rFonts w:ascii="Times New Roman" w:eastAsia="Times New Roman" w:hAnsi="Times New Roman" w:cs="Times New Roman"/>
                <w:color w:val="000000"/>
                <w:sz w:val="22"/>
                <w:szCs w:val="22"/>
              </w:rPr>
              <w:t>.</w:t>
            </w:r>
          </w:p>
        </w:tc>
        <w:tc>
          <w:tcPr>
            <w:tcW w:w="575" w:type="dxa"/>
            <w:tcMar>
              <w:top w:w="40" w:type="dxa"/>
              <w:left w:w="40" w:type="dxa"/>
              <w:bottom w:w="40" w:type="dxa"/>
              <w:right w:w="40" w:type="dxa"/>
            </w:tcMar>
            <w:vAlign w:val="bottom"/>
          </w:tcPr>
          <w:p w14:paraId="2A0A7E70" w14:textId="76ABEE27"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4.0</w:t>
            </w:r>
            <w:r w:rsidR="000E565F">
              <w:rPr>
                <w:rFonts w:ascii="Times New Roman" w:eastAsia="Times New Roman" w:hAnsi="Times New Roman" w:cs="Times New Roman"/>
                <w:color w:val="000000"/>
                <w:sz w:val="22"/>
                <w:szCs w:val="22"/>
              </w:rPr>
              <w:t>0</w:t>
            </w:r>
          </w:p>
        </w:tc>
        <w:tc>
          <w:tcPr>
            <w:tcW w:w="575" w:type="dxa"/>
            <w:tcMar>
              <w:top w:w="40" w:type="dxa"/>
              <w:left w:w="40" w:type="dxa"/>
              <w:bottom w:w="40" w:type="dxa"/>
              <w:right w:w="40" w:type="dxa"/>
            </w:tcMar>
            <w:vAlign w:val="bottom"/>
          </w:tcPr>
          <w:p w14:paraId="6FA15EA2" w14:textId="77777777"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0.73</w:t>
            </w:r>
          </w:p>
        </w:tc>
        <w:tc>
          <w:tcPr>
            <w:tcW w:w="575" w:type="dxa"/>
            <w:tcMar>
              <w:top w:w="40" w:type="dxa"/>
              <w:left w:w="40" w:type="dxa"/>
              <w:bottom w:w="40" w:type="dxa"/>
              <w:right w:w="40" w:type="dxa"/>
            </w:tcMar>
            <w:vAlign w:val="bottom"/>
          </w:tcPr>
          <w:p w14:paraId="1CB865CA" w14:textId="3C23ADAC"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4.00</w:t>
            </w:r>
          </w:p>
        </w:tc>
        <w:tc>
          <w:tcPr>
            <w:tcW w:w="485" w:type="dxa"/>
            <w:tcMar>
              <w:top w:w="40" w:type="dxa"/>
              <w:left w:w="40" w:type="dxa"/>
              <w:bottom w:w="40" w:type="dxa"/>
              <w:right w:w="40" w:type="dxa"/>
            </w:tcMar>
            <w:vAlign w:val="bottom"/>
          </w:tcPr>
          <w:p w14:paraId="6925B04D" w14:textId="02888775"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1.41</w:t>
            </w:r>
          </w:p>
        </w:tc>
      </w:tr>
      <w:tr w:rsidR="00E60BAE" w14:paraId="7AB617E9" w14:textId="77777777" w:rsidTr="00CE4411">
        <w:trPr>
          <w:trHeight w:val="330"/>
        </w:trPr>
        <w:tc>
          <w:tcPr>
            <w:tcW w:w="7060" w:type="dxa"/>
            <w:tcMar>
              <w:top w:w="40" w:type="dxa"/>
              <w:left w:w="40" w:type="dxa"/>
              <w:bottom w:w="40" w:type="dxa"/>
              <w:right w:w="40" w:type="dxa"/>
            </w:tcMar>
            <w:vAlign w:val="bottom"/>
          </w:tcPr>
          <w:p w14:paraId="4599E935" w14:textId="7F53410A"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 xml:space="preserve">Ungrading will </w:t>
            </w:r>
            <w:r w:rsidR="000E565F">
              <w:rPr>
                <w:rFonts w:ascii="Times New Roman" w:eastAsia="Times New Roman" w:hAnsi="Times New Roman" w:cs="Times New Roman"/>
                <w:color w:val="000000"/>
                <w:sz w:val="22"/>
                <w:szCs w:val="22"/>
              </w:rPr>
              <w:t>allow me to focus on the quality of my work</w:t>
            </w:r>
            <w:r>
              <w:rPr>
                <w:rFonts w:ascii="Times New Roman" w:eastAsia="Times New Roman" w:hAnsi="Times New Roman" w:cs="Times New Roman"/>
                <w:color w:val="000000"/>
                <w:sz w:val="22"/>
                <w:szCs w:val="22"/>
              </w:rPr>
              <w:t>.</w:t>
            </w:r>
          </w:p>
        </w:tc>
        <w:tc>
          <w:tcPr>
            <w:tcW w:w="575" w:type="dxa"/>
            <w:tcMar>
              <w:top w:w="40" w:type="dxa"/>
              <w:left w:w="40" w:type="dxa"/>
              <w:bottom w:w="40" w:type="dxa"/>
              <w:right w:w="40" w:type="dxa"/>
            </w:tcMar>
            <w:vAlign w:val="bottom"/>
          </w:tcPr>
          <w:p w14:paraId="3C945E56" w14:textId="26A2CEA5"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4.20</w:t>
            </w:r>
          </w:p>
        </w:tc>
        <w:tc>
          <w:tcPr>
            <w:tcW w:w="575" w:type="dxa"/>
            <w:tcMar>
              <w:top w:w="40" w:type="dxa"/>
              <w:left w:w="40" w:type="dxa"/>
              <w:bottom w:w="40" w:type="dxa"/>
              <w:right w:w="40" w:type="dxa"/>
            </w:tcMar>
            <w:vAlign w:val="bottom"/>
          </w:tcPr>
          <w:p w14:paraId="22F3D90B" w14:textId="58E74F99"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2.05</w:t>
            </w:r>
          </w:p>
        </w:tc>
        <w:tc>
          <w:tcPr>
            <w:tcW w:w="575" w:type="dxa"/>
            <w:tcMar>
              <w:top w:w="40" w:type="dxa"/>
              <w:left w:w="40" w:type="dxa"/>
              <w:bottom w:w="40" w:type="dxa"/>
              <w:right w:w="40" w:type="dxa"/>
            </w:tcMar>
            <w:vAlign w:val="bottom"/>
          </w:tcPr>
          <w:p w14:paraId="7FDA3FA0" w14:textId="659DD61E"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4.60</w:t>
            </w:r>
          </w:p>
        </w:tc>
        <w:tc>
          <w:tcPr>
            <w:tcW w:w="485" w:type="dxa"/>
            <w:tcMar>
              <w:top w:w="40" w:type="dxa"/>
              <w:left w:w="40" w:type="dxa"/>
              <w:bottom w:w="40" w:type="dxa"/>
              <w:right w:w="40" w:type="dxa"/>
            </w:tcMar>
            <w:vAlign w:val="bottom"/>
          </w:tcPr>
          <w:p w14:paraId="72C7EC03" w14:textId="0D85BA7C"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1.52</w:t>
            </w:r>
          </w:p>
        </w:tc>
      </w:tr>
      <w:tr w:rsidR="00E60BAE" w14:paraId="51C16086" w14:textId="77777777" w:rsidTr="00CE4411">
        <w:trPr>
          <w:trHeight w:val="330"/>
        </w:trPr>
        <w:tc>
          <w:tcPr>
            <w:tcW w:w="7060" w:type="dxa"/>
            <w:tcMar>
              <w:top w:w="40" w:type="dxa"/>
              <w:left w:w="40" w:type="dxa"/>
              <w:bottom w:w="40" w:type="dxa"/>
              <w:right w:w="40" w:type="dxa"/>
            </w:tcMar>
            <w:vAlign w:val="bottom"/>
          </w:tcPr>
          <w:p w14:paraId="36C04A58" w14:textId="23B6DA96"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 xml:space="preserve">Ungrading will allow me to </w:t>
            </w:r>
            <w:r w:rsidR="000E565F">
              <w:rPr>
                <w:rFonts w:ascii="Times New Roman" w:eastAsia="Times New Roman" w:hAnsi="Times New Roman" w:cs="Times New Roman"/>
                <w:color w:val="000000"/>
                <w:sz w:val="22"/>
                <w:szCs w:val="22"/>
              </w:rPr>
              <w:t>learn more than traditional grades</w:t>
            </w:r>
            <w:r>
              <w:rPr>
                <w:rFonts w:ascii="Times New Roman" w:eastAsia="Times New Roman" w:hAnsi="Times New Roman" w:cs="Times New Roman"/>
                <w:color w:val="000000"/>
                <w:sz w:val="22"/>
                <w:szCs w:val="22"/>
              </w:rPr>
              <w:t xml:space="preserve">. </w:t>
            </w:r>
          </w:p>
        </w:tc>
        <w:tc>
          <w:tcPr>
            <w:tcW w:w="575" w:type="dxa"/>
            <w:tcMar>
              <w:top w:w="40" w:type="dxa"/>
              <w:left w:w="40" w:type="dxa"/>
              <w:bottom w:w="40" w:type="dxa"/>
              <w:right w:w="40" w:type="dxa"/>
            </w:tcMar>
            <w:vAlign w:val="bottom"/>
          </w:tcPr>
          <w:p w14:paraId="09F0DFD3" w14:textId="43E7F2C7"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3.80</w:t>
            </w:r>
          </w:p>
        </w:tc>
        <w:tc>
          <w:tcPr>
            <w:tcW w:w="575" w:type="dxa"/>
            <w:tcMar>
              <w:top w:w="40" w:type="dxa"/>
              <w:left w:w="40" w:type="dxa"/>
              <w:bottom w:w="40" w:type="dxa"/>
              <w:right w:w="40" w:type="dxa"/>
            </w:tcMar>
            <w:vAlign w:val="bottom"/>
          </w:tcPr>
          <w:p w14:paraId="78C74A8F" w14:textId="4B35A56E"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1.48</w:t>
            </w:r>
          </w:p>
        </w:tc>
        <w:tc>
          <w:tcPr>
            <w:tcW w:w="575" w:type="dxa"/>
            <w:tcMar>
              <w:top w:w="40" w:type="dxa"/>
              <w:left w:w="40" w:type="dxa"/>
              <w:bottom w:w="40" w:type="dxa"/>
              <w:right w:w="40" w:type="dxa"/>
            </w:tcMar>
            <w:vAlign w:val="bottom"/>
          </w:tcPr>
          <w:p w14:paraId="108456E6" w14:textId="43EF020E"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4.20</w:t>
            </w:r>
          </w:p>
        </w:tc>
        <w:tc>
          <w:tcPr>
            <w:tcW w:w="485" w:type="dxa"/>
            <w:tcMar>
              <w:top w:w="40" w:type="dxa"/>
              <w:left w:w="40" w:type="dxa"/>
              <w:bottom w:w="40" w:type="dxa"/>
              <w:right w:w="40" w:type="dxa"/>
            </w:tcMar>
            <w:vAlign w:val="bottom"/>
          </w:tcPr>
          <w:p w14:paraId="40066E47" w14:textId="4F6E20D2"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1.30</w:t>
            </w:r>
          </w:p>
        </w:tc>
      </w:tr>
      <w:tr w:rsidR="00E60BAE" w14:paraId="259A881D" w14:textId="77777777" w:rsidTr="00CE4411">
        <w:trPr>
          <w:trHeight w:val="330"/>
        </w:trPr>
        <w:tc>
          <w:tcPr>
            <w:tcW w:w="7060" w:type="dxa"/>
            <w:tcMar>
              <w:top w:w="40" w:type="dxa"/>
              <w:left w:w="40" w:type="dxa"/>
              <w:bottom w:w="40" w:type="dxa"/>
              <w:right w:w="40" w:type="dxa"/>
            </w:tcMar>
            <w:vAlign w:val="bottom"/>
          </w:tcPr>
          <w:p w14:paraId="02A0E081" w14:textId="3E3AA207"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 xml:space="preserve">Ungrading will allow me to </w:t>
            </w:r>
            <w:r w:rsidR="000E565F">
              <w:rPr>
                <w:rFonts w:ascii="Times New Roman" w:eastAsia="Times New Roman" w:hAnsi="Times New Roman" w:cs="Times New Roman"/>
                <w:color w:val="000000"/>
                <w:sz w:val="22"/>
                <w:szCs w:val="22"/>
              </w:rPr>
              <w:t xml:space="preserve">know if I passed the course. </w:t>
            </w:r>
          </w:p>
        </w:tc>
        <w:tc>
          <w:tcPr>
            <w:tcW w:w="575" w:type="dxa"/>
            <w:tcMar>
              <w:top w:w="40" w:type="dxa"/>
              <w:left w:w="40" w:type="dxa"/>
              <w:bottom w:w="40" w:type="dxa"/>
              <w:right w:w="40" w:type="dxa"/>
            </w:tcMar>
            <w:vAlign w:val="bottom"/>
          </w:tcPr>
          <w:p w14:paraId="70D176F3" w14:textId="23A8B877"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2.20</w:t>
            </w:r>
          </w:p>
        </w:tc>
        <w:tc>
          <w:tcPr>
            <w:tcW w:w="575" w:type="dxa"/>
            <w:tcMar>
              <w:top w:w="40" w:type="dxa"/>
              <w:left w:w="40" w:type="dxa"/>
              <w:bottom w:w="40" w:type="dxa"/>
              <w:right w:w="40" w:type="dxa"/>
            </w:tcMar>
            <w:vAlign w:val="bottom"/>
          </w:tcPr>
          <w:p w14:paraId="2ECD2A10" w14:textId="5B683255"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1.30</w:t>
            </w:r>
          </w:p>
        </w:tc>
        <w:tc>
          <w:tcPr>
            <w:tcW w:w="575" w:type="dxa"/>
            <w:tcMar>
              <w:top w:w="40" w:type="dxa"/>
              <w:left w:w="40" w:type="dxa"/>
              <w:bottom w:w="40" w:type="dxa"/>
              <w:right w:w="40" w:type="dxa"/>
            </w:tcMar>
            <w:vAlign w:val="bottom"/>
          </w:tcPr>
          <w:p w14:paraId="0FD373DE" w14:textId="41957C37" w:rsidR="00E60BAE" w:rsidRDefault="000E565F"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1.60</w:t>
            </w:r>
          </w:p>
        </w:tc>
        <w:tc>
          <w:tcPr>
            <w:tcW w:w="485" w:type="dxa"/>
            <w:tcMar>
              <w:top w:w="40" w:type="dxa"/>
              <w:left w:w="40" w:type="dxa"/>
              <w:bottom w:w="40" w:type="dxa"/>
              <w:right w:w="40" w:type="dxa"/>
            </w:tcMar>
            <w:vAlign w:val="bottom"/>
          </w:tcPr>
          <w:p w14:paraId="3E10CD23" w14:textId="29F5F9E0" w:rsidR="00E60BAE" w:rsidRDefault="00E60BAE" w:rsidP="00E60BAE">
            <w:pPr>
              <w:rPr>
                <w:rFonts w:ascii="Times New Roman" w:eastAsia="Times New Roman" w:hAnsi="Times New Roman" w:cs="Times New Roman"/>
              </w:rPr>
            </w:pPr>
            <w:r>
              <w:rPr>
                <w:rFonts w:ascii="Times New Roman" w:eastAsia="Times New Roman" w:hAnsi="Times New Roman" w:cs="Times New Roman"/>
                <w:color w:val="000000"/>
                <w:sz w:val="22"/>
                <w:szCs w:val="22"/>
              </w:rPr>
              <w:t>0.</w:t>
            </w:r>
            <w:r w:rsidR="000E565F">
              <w:rPr>
                <w:rFonts w:ascii="Times New Roman" w:eastAsia="Times New Roman" w:hAnsi="Times New Roman" w:cs="Times New Roman"/>
                <w:color w:val="000000"/>
                <w:sz w:val="22"/>
                <w:szCs w:val="22"/>
              </w:rPr>
              <w:t>55</w:t>
            </w:r>
          </w:p>
        </w:tc>
      </w:tr>
      <w:tr w:rsidR="000E565F" w14:paraId="39023198" w14:textId="77777777" w:rsidTr="00CE4411">
        <w:trPr>
          <w:trHeight w:val="330"/>
        </w:trPr>
        <w:tc>
          <w:tcPr>
            <w:tcW w:w="7060" w:type="dxa"/>
            <w:tcMar>
              <w:top w:w="40" w:type="dxa"/>
              <w:left w:w="40" w:type="dxa"/>
              <w:bottom w:w="40" w:type="dxa"/>
              <w:right w:w="40" w:type="dxa"/>
            </w:tcMar>
            <w:vAlign w:val="bottom"/>
          </w:tcPr>
          <w:p w14:paraId="494DCFFC" w14:textId="3CA89F17" w:rsidR="000E565F" w:rsidRDefault="000E565F" w:rsidP="000E565F">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Ungrading will allow me to engage more in course content and see growth.</w:t>
            </w:r>
          </w:p>
        </w:tc>
        <w:tc>
          <w:tcPr>
            <w:tcW w:w="575" w:type="dxa"/>
            <w:tcMar>
              <w:top w:w="40" w:type="dxa"/>
              <w:left w:w="40" w:type="dxa"/>
              <w:bottom w:w="40" w:type="dxa"/>
              <w:right w:w="40" w:type="dxa"/>
            </w:tcMar>
            <w:vAlign w:val="bottom"/>
          </w:tcPr>
          <w:p w14:paraId="4930E3B8" w14:textId="17274456" w:rsidR="000E565F" w:rsidRDefault="000E565F" w:rsidP="000E565F">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4.00</w:t>
            </w:r>
          </w:p>
        </w:tc>
        <w:tc>
          <w:tcPr>
            <w:tcW w:w="575" w:type="dxa"/>
            <w:tcMar>
              <w:top w:w="40" w:type="dxa"/>
              <w:left w:w="40" w:type="dxa"/>
              <w:bottom w:w="40" w:type="dxa"/>
              <w:right w:w="40" w:type="dxa"/>
            </w:tcMar>
            <w:vAlign w:val="bottom"/>
          </w:tcPr>
          <w:p w14:paraId="739CD645" w14:textId="33F9E13D" w:rsidR="000E565F" w:rsidRDefault="000E565F" w:rsidP="000E565F">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1.58</w:t>
            </w:r>
          </w:p>
        </w:tc>
        <w:tc>
          <w:tcPr>
            <w:tcW w:w="575" w:type="dxa"/>
            <w:tcMar>
              <w:top w:w="40" w:type="dxa"/>
              <w:left w:w="40" w:type="dxa"/>
              <w:bottom w:w="40" w:type="dxa"/>
              <w:right w:w="40" w:type="dxa"/>
            </w:tcMar>
            <w:vAlign w:val="bottom"/>
          </w:tcPr>
          <w:p w14:paraId="62D4F965" w14:textId="0A625F33" w:rsidR="000E565F" w:rsidRDefault="000E565F" w:rsidP="000E565F">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4.20</w:t>
            </w:r>
          </w:p>
        </w:tc>
        <w:tc>
          <w:tcPr>
            <w:tcW w:w="485" w:type="dxa"/>
            <w:tcMar>
              <w:top w:w="40" w:type="dxa"/>
              <w:left w:w="40" w:type="dxa"/>
              <w:bottom w:w="40" w:type="dxa"/>
              <w:right w:w="40" w:type="dxa"/>
            </w:tcMar>
            <w:vAlign w:val="bottom"/>
          </w:tcPr>
          <w:p w14:paraId="1F7079ED" w14:textId="2B83286A" w:rsidR="000E565F" w:rsidRDefault="000E565F" w:rsidP="000E565F">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1.48</w:t>
            </w:r>
          </w:p>
        </w:tc>
      </w:tr>
      <w:tr w:rsidR="00015EC2" w14:paraId="20BE0BA7" w14:textId="77777777" w:rsidTr="00CE4411">
        <w:trPr>
          <w:trHeight w:val="345"/>
        </w:trPr>
        <w:tc>
          <w:tcPr>
            <w:tcW w:w="7060" w:type="dxa"/>
            <w:tcMar>
              <w:top w:w="40" w:type="dxa"/>
              <w:left w:w="40" w:type="dxa"/>
              <w:bottom w:w="40" w:type="dxa"/>
              <w:right w:w="40" w:type="dxa"/>
            </w:tcMar>
            <w:vAlign w:val="bottom"/>
          </w:tcPr>
          <w:p w14:paraId="4598929A" w14:textId="77777777" w:rsidR="00015EC2" w:rsidRDefault="00015EC2" w:rsidP="00CE4411">
            <w:pPr>
              <w:contextualSpacing/>
              <w:rPr>
                <w:rFonts w:ascii="Times New Roman" w:eastAsia="Times New Roman" w:hAnsi="Times New Roman" w:cs="Times New Roman"/>
                <w:color w:val="000000"/>
                <w:sz w:val="22"/>
                <w:szCs w:val="22"/>
              </w:rPr>
            </w:pPr>
          </w:p>
          <w:p w14:paraId="3464968E" w14:textId="3C27ABDF" w:rsidR="00015EC2" w:rsidRDefault="00015EC2" w:rsidP="00CE4411">
            <w:pPr>
              <w:contextualSpacing/>
              <w:rPr>
                <w:rFonts w:ascii="Times New Roman" w:eastAsia="Times New Roman" w:hAnsi="Times New Roman" w:cs="Times New Roman"/>
              </w:rPr>
            </w:pPr>
            <w:r>
              <w:rPr>
                <w:rFonts w:ascii="Times New Roman" w:eastAsia="Times New Roman" w:hAnsi="Times New Roman" w:cs="Times New Roman"/>
                <w:color w:val="000000"/>
                <w:sz w:val="22"/>
                <w:szCs w:val="22"/>
              </w:rPr>
              <w:t>Sum Score for Grade Measure</w:t>
            </w:r>
          </w:p>
        </w:tc>
        <w:tc>
          <w:tcPr>
            <w:tcW w:w="575" w:type="dxa"/>
            <w:tcMar>
              <w:top w:w="40" w:type="dxa"/>
              <w:left w:w="40" w:type="dxa"/>
              <w:bottom w:w="40" w:type="dxa"/>
              <w:right w:w="40" w:type="dxa"/>
            </w:tcMar>
            <w:vAlign w:val="bottom"/>
          </w:tcPr>
          <w:p w14:paraId="11F08D25" w14:textId="2C810737" w:rsidR="00015EC2" w:rsidRDefault="00015EC2" w:rsidP="00CE4411">
            <w:pPr>
              <w:contextualSpacing/>
              <w:rPr>
                <w:rFonts w:ascii="Times New Roman" w:eastAsia="Times New Roman" w:hAnsi="Times New Roman" w:cs="Times New Roman"/>
              </w:rPr>
            </w:pPr>
            <w:r>
              <w:rPr>
                <w:rFonts w:ascii="Times New Roman" w:eastAsia="Times New Roman" w:hAnsi="Times New Roman" w:cs="Times New Roman"/>
                <w:color w:val="000000"/>
                <w:sz w:val="22"/>
                <w:szCs w:val="22"/>
              </w:rPr>
              <w:t>27.60</w:t>
            </w:r>
          </w:p>
        </w:tc>
        <w:tc>
          <w:tcPr>
            <w:tcW w:w="575" w:type="dxa"/>
            <w:tcMar>
              <w:top w:w="40" w:type="dxa"/>
              <w:left w:w="40" w:type="dxa"/>
              <w:bottom w:w="40" w:type="dxa"/>
              <w:right w:w="40" w:type="dxa"/>
            </w:tcMar>
            <w:vAlign w:val="bottom"/>
          </w:tcPr>
          <w:p w14:paraId="546389D3" w14:textId="19C5B1FB" w:rsidR="00015EC2" w:rsidRDefault="00015EC2" w:rsidP="00CE4411">
            <w:pPr>
              <w:contextualSpacing/>
              <w:rPr>
                <w:rFonts w:ascii="Times New Roman" w:eastAsia="Times New Roman" w:hAnsi="Times New Roman" w:cs="Times New Roman"/>
              </w:rPr>
            </w:pPr>
            <w:r>
              <w:rPr>
                <w:rFonts w:ascii="Times New Roman" w:eastAsia="Times New Roman" w:hAnsi="Times New Roman" w:cs="Times New Roman"/>
                <w:color w:val="000000"/>
                <w:sz w:val="22"/>
                <w:szCs w:val="22"/>
              </w:rPr>
              <w:t>4.72</w:t>
            </w:r>
          </w:p>
        </w:tc>
        <w:tc>
          <w:tcPr>
            <w:tcW w:w="575" w:type="dxa"/>
            <w:tcMar>
              <w:top w:w="40" w:type="dxa"/>
              <w:left w:w="40" w:type="dxa"/>
              <w:bottom w:w="40" w:type="dxa"/>
              <w:right w:w="40" w:type="dxa"/>
            </w:tcMar>
            <w:vAlign w:val="bottom"/>
          </w:tcPr>
          <w:p w14:paraId="09AB4523" w14:textId="4F492E0F" w:rsidR="00015EC2" w:rsidRDefault="00015EC2" w:rsidP="00CE4411">
            <w:pPr>
              <w:contextualSpacing/>
              <w:rPr>
                <w:rFonts w:ascii="Times New Roman" w:eastAsia="Times New Roman" w:hAnsi="Times New Roman" w:cs="Times New Roman"/>
              </w:rPr>
            </w:pPr>
            <w:r>
              <w:rPr>
                <w:rFonts w:ascii="Times New Roman" w:eastAsia="Times New Roman" w:hAnsi="Times New Roman" w:cs="Times New Roman"/>
                <w:color w:val="000000"/>
                <w:sz w:val="22"/>
                <w:szCs w:val="22"/>
              </w:rPr>
              <w:t>25.2</w:t>
            </w:r>
          </w:p>
        </w:tc>
        <w:tc>
          <w:tcPr>
            <w:tcW w:w="485" w:type="dxa"/>
            <w:tcMar>
              <w:top w:w="40" w:type="dxa"/>
              <w:left w:w="40" w:type="dxa"/>
              <w:bottom w:w="40" w:type="dxa"/>
              <w:right w:w="40" w:type="dxa"/>
            </w:tcMar>
            <w:vAlign w:val="bottom"/>
          </w:tcPr>
          <w:p w14:paraId="0A880F42" w14:textId="3D772BF7" w:rsidR="00015EC2" w:rsidRDefault="00015EC2" w:rsidP="00CE4411">
            <w:pPr>
              <w:contextualSpacing/>
              <w:rPr>
                <w:rFonts w:ascii="Times New Roman" w:eastAsia="Times New Roman" w:hAnsi="Times New Roman" w:cs="Times New Roman"/>
              </w:rPr>
            </w:pPr>
            <w:r>
              <w:rPr>
                <w:rFonts w:ascii="Times New Roman" w:eastAsia="Times New Roman" w:hAnsi="Times New Roman" w:cs="Times New Roman"/>
                <w:color w:val="000000"/>
                <w:sz w:val="22"/>
                <w:szCs w:val="22"/>
              </w:rPr>
              <w:t>2.60</w:t>
            </w:r>
          </w:p>
        </w:tc>
      </w:tr>
      <w:tr w:rsidR="00015EC2" w14:paraId="1FDCBC4C" w14:textId="77777777" w:rsidTr="00CE4411">
        <w:trPr>
          <w:trHeight w:val="345"/>
        </w:trPr>
        <w:tc>
          <w:tcPr>
            <w:tcW w:w="7060" w:type="dxa"/>
            <w:tcBorders>
              <w:bottom w:val="single" w:sz="8" w:space="0" w:color="000000"/>
            </w:tcBorders>
            <w:tcMar>
              <w:top w:w="40" w:type="dxa"/>
              <w:left w:w="40" w:type="dxa"/>
              <w:bottom w:w="40" w:type="dxa"/>
              <w:right w:w="40" w:type="dxa"/>
            </w:tcMar>
            <w:vAlign w:val="bottom"/>
          </w:tcPr>
          <w:p w14:paraId="6556900D" w14:textId="77777777" w:rsidR="00015EC2" w:rsidRDefault="00015EC2" w:rsidP="00CE4411">
            <w:pPr>
              <w:contextualSpacing/>
              <w:rPr>
                <w:rFonts w:ascii="Times New Roman" w:eastAsia="Times New Roman" w:hAnsi="Times New Roman" w:cs="Times New Roman"/>
                <w:color w:val="000000"/>
                <w:sz w:val="22"/>
                <w:szCs w:val="22"/>
              </w:rPr>
            </w:pPr>
          </w:p>
          <w:p w14:paraId="1A69B4EB" w14:textId="365A4899" w:rsidR="00015EC2" w:rsidRDefault="00015EC2" w:rsidP="00CE4411">
            <w:pP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Sum Score for Ungrade Measure</w:t>
            </w:r>
          </w:p>
        </w:tc>
        <w:tc>
          <w:tcPr>
            <w:tcW w:w="575" w:type="dxa"/>
            <w:tcBorders>
              <w:bottom w:val="single" w:sz="8" w:space="0" w:color="000000"/>
            </w:tcBorders>
            <w:tcMar>
              <w:top w:w="40" w:type="dxa"/>
              <w:left w:w="40" w:type="dxa"/>
              <w:bottom w:w="40" w:type="dxa"/>
              <w:right w:w="40" w:type="dxa"/>
            </w:tcMar>
            <w:vAlign w:val="bottom"/>
          </w:tcPr>
          <w:p w14:paraId="644E5776" w14:textId="4C50B7B2" w:rsidR="00015EC2" w:rsidRDefault="00015EC2" w:rsidP="00CE4411">
            <w:pP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18.20</w:t>
            </w:r>
          </w:p>
        </w:tc>
        <w:tc>
          <w:tcPr>
            <w:tcW w:w="575" w:type="dxa"/>
            <w:tcBorders>
              <w:bottom w:val="single" w:sz="8" w:space="0" w:color="000000"/>
            </w:tcBorders>
            <w:tcMar>
              <w:top w:w="40" w:type="dxa"/>
              <w:left w:w="40" w:type="dxa"/>
              <w:bottom w:w="40" w:type="dxa"/>
              <w:right w:w="40" w:type="dxa"/>
            </w:tcMar>
            <w:vAlign w:val="bottom"/>
          </w:tcPr>
          <w:p w14:paraId="2C7E3DA2" w14:textId="4C7A3BAA" w:rsidR="00015EC2" w:rsidRDefault="00015EC2" w:rsidP="00CE4411">
            <w:pP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6.83</w:t>
            </w:r>
          </w:p>
        </w:tc>
        <w:tc>
          <w:tcPr>
            <w:tcW w:w="575" w:type="dxa"/>
            <w:tcBorders>
              <w:bottom w:val="single" w:sz="8" w:space="0" w:color="000000"/>
            </w:tcBorders>
            <w:tcMar>
              <w:top w:w="40" w:type="dxa"/>
              <w:left w:w="40" w:type="dxa"/>
              <w:bottom w:w="40" w:type="dxa"/>
              <w:right w:w="40" w:type="dxa"/>
            </w:tcMar>
            <w:vAlign w:val="bottom"/>
          </w:tcPr>
          <w:p w14:paraId="020F3BAF" w14:textId="0B8FFABA" w:rsidR="00015EC2" w:rsidRDefault="00015EC2" w:rsidP="00CE4411">
            <w:pP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18.60</w:t>
            </w:r>
          </w:p>
        </w:tc>
        <w:tc>
          <w:tcPr>
            <w:tcW w:w="485" w:type="dxa"/>
            <w:tcBorders>
              <w:bottom w:val="single" w:sz="8" w:space="0" w:color="000000"/>
            </w:tcBorders>
            <w:tcMar>
              <w:top w:w="40" w:type="dxa"/>
              <w:left w:w="40" w:type="dxa"/>
              <w:bottom w:w="40" w:type="dxa"/>
              <w:right w:w="40" w:type="dxa"/>
            </w:tcMar>
            <w:vAlign w:val="bottom"/>
          </w:tcPr>
          <w:p w14:paraId="1D715529" w14:textId="7DFF02B6" w:rsidR="00015EC2" w:rsidRDefault="00015EC2" w:rsidP="00CE4411">
            <w:pPr>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5.32</w:t>
            </w:r>
          </w:p>
        </w:tc>
      </w:tr>
    </w:tbl>
    <w:p w14:paraId="1B5F9490" w14:textId="77777777" w:rsidR="00E60BAE" w:rsidRPr="001856F2" w:rsidRDefault="00E60BAE" w:rsidP="00F54C81">
      <w:pPr>
        <w:ind w:left="720" w:hanging="720"/>
        <w:rPr>
          <w:rFonts w:ascii="Times New Roman" w:hAnsi="Times New Roman" w:cs="Times New Roman"/>
        </w:rPr>
      </w:pPr>
    </w:p>
    <w:sectPr w:rsidR="00E60BAE" w:rsidRPr="001856F2" w:rsidSect="00185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F2"/>
    <w:rsid w:val="00000C79"/>
    <w:rsid w:val="00015EC2"/>
    <w:rsid w:val="00052213"/>
    <w:rsid w:val="000E565F"/>
    <w:rsid w:val="0012664D"/>
    <w:rsid w:val="0013769F"/>
    <w:rsid w:val="00144617"/>
    <w:rsid w:val="00160832"/>
    <w:rsid w:val="001856F2"/>
    <w:rsid w:val="002254A6"/>
    <w:rsid w:val="0027303C"/>
    <w:rsid w:val="00295703"/>
    <w:rsid w:val="002B5AFD"/>
    <w:rsid w:val="002D3402"/>
    <w:rsid w:val="003172D4"/>
    <w:rsid w:val="00351808"/>
    <w:rsid w:val="003B5B66"/>
    <w:rsid w:val="003C7C54"/>
    <w:rsid w:val="003F711E"/>
    <w:rsid w:val="00472EAC"/>
    <w:rsid w:val="0048245E"/>
    <w:rsid w:val="004C2A18"/>
    <w:rsid w:val="004C3016"/>
    <w:rsid w:val="004C6C32"/>
    <w:rsid w:val="004C7526"/>
    <w:rsid w:val="004F6907"/>
    <w:rsid w:val="00501328"/>
    <w:rsid w:val="00504D65"/>
    <w:rsid w:val="00524E7F"/>
    <w:rsid w:val="00560312"/>
    <w:rsid w:val="005A6094"/>
    <w:rsid w:val="005E61CC"/>
    <w:rsid w:val="005F1136"/>
    <w:rsid w:val="006F6CCF"/>
    <w:rsid w:val="00705235"/>
    <w:rsid w:val="00731F5C"/>
    <w:rsid w:val="007A2558"/>
    <w:rsid w:val="007C333E"/>
    <w:rsid w:val="00804FC4"/>
    <w:rsid w:val="00844005"/>
    <w:rsid w:val="00852B12"/>
    <w:rsid w:val="00871890"/>
    <w:rsid w:val="0088702F"/>
    <w:rsid w:val="008E03C3"/>
    <w:rsid w:val="008F1F2E"/>
    <w:rsid w:val="009A7C70"/>
    <w:rsid w:val="009C3035"/>
    <w:rsid w:val="009D7B56"/>
    <w:rsid w:val="00A07A9D"/>
    <w:rsid w:val="00A341EB"/>
    <w:rsid w:val="00A77FBC"/>
    <w:rsid w:val="00AC42A7"/>
    <w:rsid w:val="00B14F35"/>
    <w:rsid w:val="00B17357"/>
    <w:rsid w:val="00B61645"/>
    <w:rsid w:val="00B72390"/>
    <w:rsid w:val="00BD1911"/>
    <w:rsid w:val="00BE602C"/>
    <w:rsid w:val="00BF5CE7"/>
    <w:rsid w:val="00C12F60"/>
    <w:rsid w:val="00C45583"/>
    <w:rsid w:val="00C74181"/>
    <w:rsid w:val="00CD339B"/>
    <w:rsid w:val="00CE4411"/>
    <w:rsid w:val="00CE6B92"/>
    <w:rsid w:val="00CF0BC1"/>
    <w:rsid w:val="00D14947"/>
    <w:rsid w:val="00D97ACC"/>
    <w:rsid w:val="00DA76E0"/>
    <w:rsid w:val="00DB7FB5"/>
    <w:rsid w:val="00E06DE5"/>
    <w:rsid w:val="00E2568E"/>
    <w:rsid w:val="00E60584"/>
    <w:rsid w:val="00E60BAE"/>
    <w:rsid w:val="00F109A8"/>
    <w:rsid w:val="00F476A4"/>
    <w:rsid w:val="00F5384F"/>
    <w:rsid w:val="00F53C0B"/>
    <w:rsid w:val="00F54C81"/>
    <w:rsid w:val="00F9131D"/>
    <w:rsid w:val="00F94FBB"/>
    <w:rsid w:val="00FA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988BD"/>
  <w15:chartTrackingRefBased/>
  <w15:docId w15:val="{555601F2-5886-AE46-BEBB-2FFC089D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6F2"/>
    <w:rPr>
      <w:kern w:val="0"/>
      <w14:ligatures w14:val="none"/>
    </w:rPr>
  </w:style>
  <w:style w:type="paragraph" w:styleId="Heading1">
    <w:name w:val="heading 1"/>
    <w:basedOn w:val="Normal"/>
    <w:next w:val="Normal"/>
    <w:link w:val="Heading1Char"/>
    <w:uiPriority w:val="9"/>
    <w:qFormat/>
    <w:rsid w:val="001856F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56F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56F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56F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856F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856F2"/>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856F2"/>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856F2"/>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856F2"/>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6F2"/>
    <w:rPr>
      <w:rFonts w:eastAsiaTheme="majorEastAsia" w:cstheme="majorBidi"/>
      <w:color w:val="272727" w:themeColor="text1" w:themeTint="D8"/>
    </w:rPr>
  </w:style>
  <w:style w:type="paragraph" w:styleId="Title">
    <w:name w:val="Title"/>
    <w:basedOn w:val="Normal"/>
    <w:next w:val="Normal"/>
    <w:link w:val="TitleChar"/>
    <w:uiPriority w:val="10"/>
    <w:qFormat/>
    <w:rsid w:val="001856F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5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6F2"/>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5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6F2"/>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856F2"/>
    <w:rPr>
      <w:i/>
      <w:iCs/>
      <w:color w:val="404040" w:themeColor="text1" w:themeTint="BF"/>
    </w:rPr>
  </w:style>
  <w:style w:type="paragraph" w:styleId="ListParagraph">
    <w:name w:val="List Paragraph"/>
    <w:basedOn w:val="Normal"/>
    <w:uiPriority w:val="34"/>
    <w:qFormat/>
    <w:rsid w:val="001856F2"/>
    <w:pPr>
      <w:ind w:left="720"/>
      <w:contextualSpacing/>
    </w:pPr>
    <w:rPr>
      <w:kern w:val="2"/>
      <w14:ligatures w14:val="standardContextual"/>
    </w:rPr>
  </w:style>
  <w:style w:type="character" w:styleId="IntenseEmphasis">
    <w:name w:val="Intense Emphasis"/>
    <w:basedOn w:val="DefaultParagraphFont"/>
    <w:uiPriority w:val="21"/>
    <w:qFormat/>
    <w:rsid w:val="001856F2"/>
    <w:rPr>
      <w:i/>
      <w:iCs/>
      <w:color w:val="0F4761" w:themeColor="accent1" w:themeShade="BF"/>
    </w:rPr>
  </w:style>
  <w:style w:type="paragraph" w:styleId="IntenseQuote">
    <w:name w:val="Intense Quote"/>
    <w:basedOn w:val="Normal"/>
    <w:next w:val="Normal"/>
    <w:link w:val="IntenseQuoteChar"/>
    <w:uiPriority w:val="30"/>
    <w:qFormat/>
    <w:rsid w:val="00185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856F2"/>
    <w:rPr>
      <w:i/>
      <w:iCs/>
      <w:color w:val="0F4761" w:themeColor="accent1" w:themeShade="BF"/>
    </w:rPr>
  </w:style>
  <w:style w:type="character" w:styleId="IntenseReference">
    <w:name w:val="Intense Reference"/>
    <w:basedOn w:val="DefaultParagraphFont"/>
    <w:uiPriority w:val="32"/>
    <w:qFormat/>
    <w:rsid w:val="001856F2"/>
    <w:rPr>
      <w:b/>
      <w:bCs/>
      <w:smallCaps/>
      <w:color w:val="0F4761" w:themeColor="accent1" w:themeShade="BF"/>
      <w:spacing w:val="5"/>
    </w:rPr>
  </w:style>
  <w:style w:type="character" w:styleId="Hyperlink">
    <w:name w:val="Hyperlink"/>
    <w:basedOn w:val="DefaultParagraphFont"/>
    <w:uiPriority w:val="99"/>
    <w:unhideWhenUsed/>
    <w:rsid w:val="00A77FBC"/>
    <w:rPr>
      <w:color w:val="467886" w:themeColor="hyperlink"/>
      <w:u w:val="single"/>
    </w:rPr>
  </w:style>
  <w:style w:type="character" w:styleId="UnresolvedMention">
    <w:name w:val="Unresolved Mention"/>
    <w:basedOn w:val="DefaultParagraphFont"/>
    <w:uiPriority w:val="99"/>
    <w:semiHidden/>
    <w:unhideWhenUsed/>
    <w:rsid w:val="00A77FBC"/>
    <w:rPr>
      <w:color w:val="605E5C"/>
      <w:shd w:val="clear" w:color="auto" w:fill="E1DFDD"/>
    </w:rPr>
  </w:style>
  <w:style w:type="character" w:styleId="FollowedHyperlink">
    <w:name w:val="FollowedHyperlink"/>
    <w:basedOn w:val="DefaultParagraphFont"/>
    <w:uiPriority w:val="99"/>
    <w:semiHidden/>
    <w:unhideWhenUsed/>
    <w:rsid w:val="00E06D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2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stor.org/stable/20457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Grimsby, Rachel L M - grimsbrl</dc:creator>
  <cp:keywords/>
  <dc:description/>
  <cp:lastModifiedBy>Grimsby, Rachel - grimsbrl</cp:lastModifiedBy>
  <cp:revision>17</cp:revision>
  <dcterms:created xsi:type="dcterms:W3CDTF">2025-01-07T22:25:00Z</dcterms:created>
  <dcterms:modified xsi:type="dcterms:W3CDTF">2025-03-28T23:28:00Z</dcterms:modified>
</cp:coreProperties>
</file>